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BDF" w:rsidRPr="009E5624" w:rsidRDefault="00757BDF" w:rsidP="00F220FD">
      <w:pPr>
        <w:pStyle w:val="Heading1"/>
        <w:rPr>
          <w:rtl/>
        </w:rPr>
      </w:pPr>
      <w:r w:rsidRPr="009E5624">
        <w:rPr>
          <w:rtl/>
        </w:rPr>
        <w:t>الآثار السلبيّة ل</w:t>
      </w:r>
      <w:r>
        <w:rPr>
          <w:rtl/>
        </w:rPr>
        <w:t>اتّفاقيّة</w:t>
      </w:r>
      <w:r w:rsidRPr="009E5624">
        <w:rPr>
          <w:rtl/>
        </w:rPr>
        <w:t xml:space="preserve"> سيداو</w:t>
      </w:r>
    </w:p>
    <w:p w:rsidR="00757BDF" w:rsidRDefault="00757BDF" w:rsidP="00757BDF">
      <w:pPr>
        <w:jc w:val="both"/>
        <w:rPr>
          <w:rFonts w:ascii="Simplified Arabic" w:hAnsi="Simplified Arabic" w:cs="Simplified Arabic"/>
          <w:sz w:val="28"/>
          <w:szCs w:val="28"/>
          <w:rtl/>
        </w:rPr>
      </w:pPr>
    </w:p>
    <w:tbl>
      <w:tblPr>
        <w:tblStyle w:val="TableGrid"/>
        <w:bidiVisual/>
        <w:tblW w:w="0" w:type="auto"/>
        <w:jc w:val="center"/>
        <w:tblLook w:val="04A0" w:firstRow="1" w:lastRow="0" w:firstColumn="1" w:lastColumn="0" w:noHBand="0" w:noVBand="1"/>
      </w:tblPr>
      <w:tblGrid>
        <w:gridCol w:w="1300"/>
      </w:tblGrid>
      <w:tr w:rsidR="00F220FD" w:rsidTr="00F220FD">
        <w:trPr>
          <w:jc w:val="center"/>
        </w:trPr>
        <w:tc>
          <w:tcPr>
            <w:tcW w:w="1300" w:type="dxa"/>
          </w:tcPr>
          <w:p w:rsidR="00F220FD" w:rsidRDefault="00F220FD" w:rsidP="00757BDF">
            <w:pPr>
              <w:jc w:val="both"/>
              <w:rPr>
                <w:rFonts w:ascii="Simplified Arabic" w:hAnsi="Simplified Arabic" w:cs="Simplified Arabic"/>
                <w:sz w:val="28"/>
                <w:szCs w:val="28"/>
                <w:rtl/>
              </w:rPr>
            </w:pPr>
            <w:r>
              <w:rPr>
                <w:rFonts w:ascii="Simplified Arabic" w:hAnsi="Simplified Arabic" w:cs="Simplified Arabic" w:hint="cs"/>
                <w:sz w:val="28"/>
                <w:szCs w:val="28"/>
                <w:rtl/>
              </w:rPr>
              <w:t>عمل فرديّ</w:t>
            </w:r>
          </w:p>
        </w:tc>
      </w:tr>
    </w:tbl>
    <w:p w:rsidR="00F220FD" w:rsidRDefault="00F220FD" w:rsidP="00757BDF">
      <w:pPr>
        <w:jc w:val="both"/>
        <w:rPr>
          <w:rFonts w:ascii="Simplified Arabic" w:hAnsi="Simplified Arabic" w:cs="Simplified Arabic"/>
          <w:sz w:val="28"/>
          <w:szCs w:val="28"/>
          <w:rtl/>
        </w:rPr>
      </w:pPr>
    </w:p>
    <w:p w:rsidR="00F220FD" w:rsidRDefault="00275622" w:rsidP="00275622">
      <w:pPr>
        <w:jc w:val="center"/>
        <w:rPr>
          <w:rFonts w:ascii="Simplified Arabic" w:hAnsi="Simplified Arabic" w:cs="Simplified Arabic"/>
          <w:sz w:val="28"/>
          <w:szCs w:val="28"/>
          <w:rtl/>
        </w:rPr>
      </w:pPr>
      <w:r>
        <w:rPr>
          <w:rFonts w:ascii="Simplified Arabic" w:hAnsi="Simplified Arabic" w:cs="Simplified Arabic" w:hint="cs"/>
          <w:sz w:val="28"/>
          <w:szCs w:val="28"/>
          <w:rtl/>
        </w:rPr>
        <w:t>بطاقة نشاط</w:t>
      </w:r>
    </w:p>
    <w:p w:rsidR="00F220FD" w:rsidRPr="009E5624" w:rsidRDefault="00F220FD" w:rsidP="00F220FD">
      <w:pPr>
        <w:pStyle w:val="Heading1"/>
        <w:rPr>
          <w:rtl/>
        </w:rPr>
      </w:pPr>
      <w:r w:rsidRPr="009E5624">
        <w:rPr>
          <w:rtl/>
        </w:rPr>
        <w:t>الآثار السلبيّة ل</w:t>
      </w:r>
      <w:r>
        <w:rPr>
          <w:rtl/>
        </w:rPr>
        <w:t>اتّفاقيّة</w:t>
      </w:r>
      <w:r w:rsidRPr="009E5624">
        <w:rPr>
          <w:rtl/>
        </w:rPr>
        <w:t xml:space="preserve"> سيداو</w:t>
      </w:r>
    </w:p>
    <w:p w:rsidR="00F220FD" w:rsidRDefault="00F220FD" w:rsidP="00757BDF">
      <w:pPr>
        <w:jc w:val="both"/>
        <w:rPr>
          <w:rFonts w:ascii="Simplified Arabic" w:hAnsi="Simplified Arabic" w:cs="Simplified Arabic"/>
          <w:sz w:val="28"/>
          <w:szCs w:val="28"/>
          <w:rtl/>
        </w:rPr>
      </w:pPr>
    </w:p>
    <w:tbl>
      <w:tblPr>
        <w:tblStyle w:val="TableGrid"/>
        <w:bidiVisual/>
        <w:tblW w:w="0" w:type="auto"/>
        <w:tblLook w:val="04A0" w:firstRow="1" w:lastRow="0" w:firstColumn="1" w:lastColumn="0" w:noHBand="0" w:noVBand="1"/>
      </w:tblPr>
      <w:tblGrid>
        <w:gridCol w:w="3005"/>
        <w:gridCol w:w="3005"/>
        <w:gridCol w:w="3006"/>
      </w:tblGrid>
      <w:tr w:rsidR="00F220FD" w:rsidTr="00F220FD">
        <w:tc>
          <w:tcPr>
            <w:tcW w:w="3005" w:type="dxa"/>
          </w:tcPr>
          <w:p w:rsidR="00F220FD" w:rsidRDefault="00F220FD" w:rsidP="00757BDF">
            <w:pPr>
              <w:jc w:val="both"/>
              <w:rPr>
                <w:rFonts w:ascii="Simplified Arabic" w:hAnsi="Simplified Arabic" w:cs="Simplified Arabic"/>
                <w:sz w:val="28"/>
                <w:szCs w:val="28"/>
                <w:rtl/>
              </w:rPr>
            </w:pPr>
            <w:r>
              <w:rPr>
                <w:rFonts w:ascii="Simplified Arabic" w:hAnsi="Simplified Arabic" w:cs="Simplified Arabic" w:hint="cs"/>
                <w:sz w:val="28"/>
                <w:szCs w:val="28"/>
                <w:rtl/>
              </w:rPr>
              <w:t>1</w:t>
            </w:r>
          </w:p>
        </w:tc>
        <w:tc>
          <w:tcPr>
            <w:tcW w:w="3005" w:type="dxa"/>
          </w:tcPr>
          <w:p w:rsidR="00F220FD" w:rsidRDefault="00F220FD" w:rsidP="00757BDF">
            <w:pPr>
              <w:jc w:val="both"/>
              <w:rPr>
                <w:rFonts w:ascii="Simplified Arabic" w:hAnsi="Simplified Arabic" w:cs="Simplified Arabic"/>
                <w:sz w:val="28"/>
                <w:szCs w:val="28"/>
                <w:rtl/>
              </w:rPr>
            </w:pPr>
            <w:r>
              <w:rPr>
                <w:rFonts w:ascii="Simplified Arabic" w:hAnsi="Simplified Arabic" w:cs="Simplified Arabic" w:hint="cs"/>
                <w:sz w:val="28"/>
                <w:szCs w:val="28"/>
                <w:rtl/>
              </w:rPr>
              <w:t>2</w:t>
            </w:r>
          </w:p>
        </w:tc>
        <w:tc>
          <w:tcPr>
            <w:tcW w:w="3006" w:type="dxa"/>
          </w:tcPr>
          <w:p w:rsidR="00F220FD" w:rsidRDefault="00F220FD" w:rsidP="00757BDF">
            <w:pPr>
              <w:jc w:val="both"/>
              <w:rPr>
                <w:rFonts w:ascii="Simplified Arabic" w:hAnsi="Simplified Arabic" w:cs="Simplified Arabic"/>
                <w:sz w:val="28"/>
                <w:szCs w:val="28"/>
                <w:rtl/>
              </w:rPr>
            </w:pPr>
            <w:r>
              <w:rPr>
                <w:rFonts w:ascii="Simplified Arabic" w:hAnsi="Simplified Arabic" w:cs="Simplified Arabic" w:hint="cs"/>
                <w:sz w:val="28"/>
                <w:szCs w:val="28"/>
                <w:rtl/>
              </w:rPr>
              <w:t>3</w:t>
            </w:r>
          </w:p>
        </w:tc>
      </w:tr>
    </w:tbl>
    <w:p w:rsidR="00F220FD" w:rsidRDefault="00F220FD" w:rsidP="00757BDF">
      <w:pPr>
        <w:jc w:val="both"/>
        <w:rPr>
          <w:rFonts w:ascii="Simplified Arabic" w:hAnsi="Simplified Arabic" w:cs="Simplified Arabic"/>
          <w:sz w:val="28"/>
          <w:szCs w:val="28"/>
          <w:rtl/>
        </w:rPr>
      </w:pPr>
    </w:p>
    <w:p w:rsidR="00757BDF" w:rsidRPr="009E5624" w:rsidRDefault="00757BDF" w:rsidP="00757BDF">
      <w:pPr>
        <w:jc w:val="both"/>
        <w:rPr>
          <w:rFonts w:ascii="Simplified Arabic" w:hAnsi="Simplified Arabic" w:cs="Simplified Arabic"/>
          <w:sz w:val="28"/>
          <w:szCs w:val="28"/>
          <w:rtl/>
          <w:lang w:val="ar-SA"/>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70"/>
        <w:gridCol w:w="3146"/>
      </w:tblGrid>
      <w:tr w:rsidR="00757BDF" w:rsidRPr="009E5624" w:rsidTr="00F220FD">
        <w:tc>
          <w:tcPr>
            <w:tcW w:w="5870" w:type="dxa"/>
            <w:shd w:val="clear" w:color="auto" w:fill="D0CECE" w:themeFill="background2" w:themeFillShade="E6"/>
          </w:tcPr>
          <w:p w:rsidR="00757BDF" w:rsidRPr="005104D7" w:rsidRDefault="00757BDF" w:rsidP="00A94305">
            <w:pPr>
              <w:jc w:val="center"/>
              <w:rPr>
                <w:rFonts w:ascii="Simplified Arabic" w:hAnsi="Simplified Arabic" w:cs="Simplified Arabic"/>
                <w:b/>
                <w:bCs/>
                <w:sz w:val="28"/>
                <w:szCs w:val="28"/>
                <w:rtl/>
                <w:lang w:val="ar-SA"/>
              </w:rPr>
            </w:pPr>
            <w:r w:rsidRPr="005104D7">
              <w:rPr>
                <w:rFonts w:ascii="Simplified Arabic" w:hAnsi="Simplified Arabic" w:cs="Simplified Arabic"/>
                <w:b/>
                <w:bCs/>
                <w:sz w:val="28"/>
                <w:szCs w:val="28"/>
                <w:rtl/>
                <w:lang w:val="ar-SA"/>
              </w:rPr>
              <w:t>الإحصائيّات</w:t>
            </w:r>
          </w:p>
        </w:tc>
        <w:tc>
          <w:tcPr>
            <w:tcW w:w="3146" w:type="dxa"/>
            <w:shd w:val="clear" w:color="auto" w:fill="D0CECE" w:themeFill="background2" w:themeFillShade="E6"/>
          </w:tcPr>
          <w:p w:rsidR="00757BDF" w:rsidRPr="005104D7" w:rsidRDefault="00757BDF" w:rsidP="00A94305">
            <w:pPr>
              <w:jc w:val="center"/>
              <w:rPr>
                <w:rFonts w:ascii="Simplified Arabic" w:hAnsi="Simplified Arabic" w:cs="Simplified Arabic"/>
                <w:b/>
                <w:bCs/>
                <w:sz w:val="28"/>
                <w:szCs w:val="28"/>
                <w:rtl/>
                <w:lang w:val="ar-SA"/>
              </w:rPr>
            </w:pPr>
            <w:r w:rsidRPr="005104D7">
              <w:rPr>
                <w:rFonts w:ascii="Simplified Arabic" w:hAnsi="Simplified Arabic" w:cs="Simplified Arabic"/>
                <w:b/>
                <w:bCs/>
                <w:sz w:val="28"/>
                <w:szCs w:val="28"/>
                <w:rtl/>
                <w:lang w:val="ar-SA"/>
              </w:rPr>
              <w:t>الآثار السلبيّة</w:t>
            </w:r>
          </w:p>
        </w:tc>
      </w:tr>
      <w:tr w:rsidR="00757BDF" w:rsidRPr="009E5624" w:rsidTr="00F220FD">
        <w:tc>
          <w:tcPr>
            <w:tcW w:w="5870" w:type="dxa"/>
            <w:shd w:val="clear" w:color="auto" w:fill="auto"/>
          </w:tcPr>
          <w:p w:rsidR="00757BDF" w:rsidRPr="009E5624" w:rsidRDefault="00757BDF" w:rsidP="00F220FD">
            <w:pPr>
              <w:jc w:val="both"/>
              <w:rPr>
                <w:rFonts w:ascii="Simplified Arabic" w:hAnsi="Simplified Arabic" w:cs="Simplified Arabic"/>
                <w:sz w:val="28"/>
                <w:szCs w:val="28"/>
                <w:rtl/>
                <w:lang w:val="ar-SA"/>
              </w:rPr>
            </w:pPr>
            <w:r w:rsidRPr="009E5624">
              <w:rPr>
                <w:rFonts w:ascii="Simplified Arabic" w:eastAsia="Calibri" w:hAnsi="Simplified Arabic" w:cs="Simplified Arabic"/>
                <w:sz w:val="28"/>
                <w:szCs w:val="28"/>
                <w:rtl/>
                <w:lang w:eastAsia="en-US" w:bidi="ar-LB"/>
              </w:rPr>
              <w:t>نشر البرلمان الأوروب</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w:t>
            </w:r>
            <w:r w:rsidR="00E315C6">
              <w:rPr>
                <w:rFonts w:ascii="Simplified Arabic" w:eastAsia="Calibri" w:hAnsi="Simplified Arabic" w:cs="Simplified Arabic" w:hint="cs"/>
                <w:sz w:val="28"/>
                <w:szCs w:val="28"/>
                <w:rtl/>
                <w:lang w:eastAsia="en-US" w:bidi="ar-LB"/>
              </w:rPr>
              <w:t xml:space="preserve"> </w:t>
            </w:r>
            <w:r w:rsidRPr="009E5624">
              <w:rPr>
                <w:rFonts w:ascii="Simplified Arabic" w:eastAsia="Calibri" w:hAnsi="Simplified Arabic" w:cs="Simplified Arabic"/>
                <w:sz w:val="28"/>
                <w:szCs w:val="28"/>
                <w:rtl/>
                <w:lang w:eastAsia="en-US" w:bidi="ar-LB"/>
              </w:rPr>
              <w:t>تقريرًا يشير إلى أنّ عدد حالات الزواج تراجعت في أغلب دول أوروب</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ا، وأشار التقرير </w:t>
            </w:r>
            <w:r>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أيضًا</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إلى أنّ نصف النساء أجرين عقودًا رسميّة مقابل نسبة كانت تصل إلى 90% سابقًا</w:t>
            </w:r>
            <w:r>
              <w:rPr>
                <w:rFonts w:ascii="Simplified Arabic" w:eastAsia="Calibri" w:hAnsi="Simplified Arabic" w:cs="Simplified Arabic" w:hint="cs"/>
                <w:sz w:val="28"/>
                <w:szCs w:val="28"/>
                <w:rtl/>
                <w:lang w:eastAsia="en-US" w:bidi="ar-LB"/>
              </w:rPr>
              <w:t>.</w:t>
            </w:r>
          </w:p>
        </w:tc>
        <w:tc>
          <w:tcPr>
            <w:tcW w:w="3146" w:type="dxa"/>
            <w:shd w:val="clear" w:color="auto" w:fill="auto"/>
          </w:tcPr>
          <w:p w:rsidR="00757BDF" w:rsidRPr="009E5624" w:rsidRDefault="00757BDF" w:rsidP="00A94305">
            <w:pPr>
              <w:ind w:left="720"/>
              <w:contextualSpacing/>
              <w:jc w:val="center"/>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تهديد الأسرة</w:t>
            </w:r>
          </w:p>
          <w:p w:rsidR="00757BDF" w:rsidRPr="009E5624" w:rsidRDefault="00757BDF" w:rsidP="00A94305">
            <w:pPr>
              <w:jc w:val="both"/>
              <w:rPr>
                <w:rFonts w:ascii="Simplified Arabic" w:hAnsi="Simplified Arabic" w:cs="Simplified Arabic"/>
                <w:sz w:val="28"/>
                <w:szCs w:val="28"/>
                <w:rtl/>
                <w:lang w:val="ar-SA"/>
              </w:rPr>
            </w:pPr>
          </w:p>
        </w:tc>
      </w:tr>
      <w:tr w:rsidR="00757BDF" w:rsidRPr="009E5624" w:rsidTr="00F220FD">
        <w:trPr>
          <w:trHeight w:val="804"/>
        </w:trPr>
        <w:tc>
          <w:tcPr>
            <w:tcW w:w="5870" w:type="dxa"/>
            <w:tcBorders>
              <w:bottom w:val="single" w:sz="4" w:space="0" w:color="auto"/>
            </w:tcBorders>
            <w:shd w:val="clear" w:color="auto" w:fill="auto"/>
          </w:tcPr>
          <w:p w:rsidR="00757BDF" w:rsidRPr="009E5624" w:rsidRDefault="00757BDF" w:rsidP="00F220FD">
            <w:pPr>
              <w:jc w:val="both"/>
              <w:rPr>
                <w:rFonts w:ascii="Simplified Arabic" w:hAnsi="Simplified Arabic" w:cs="Simplified Arabic"/>
                <w:sz w:val="28"/>
                <w:szCs w:val="28"/>
                <w:rtl/>
                <w:lang w:val="ar-SA" w:bidi="ar-LB"/>
              </w:rPr>
            </w:pPr>
            <w:r w:rsidRPr="009E5624">
              <w:rPr>
                <w:rFonts w:ascii="Simplified Arabic" w:eastAsia="Calibri" w:hAnsi="Simplified Arabic" w:cs="Simplified Arabic"/>
                <w:sz w:val="28"/>
                <w:szCs w:val="28"/>
                <w:rtl/>
                <w:lang w:eastAsia="en-US" w:bidi="ar-LB"/>
              </w:rPr>
              <w:t>في المجتمعات الغربيّة، ارتفعت نسبة الذين يعيشون لوحدهم، لتصل إلى 60% من أفراد المجتمع</w:t>
            </w:r>
            <w:r>
              <w:rPr>
                <w:rFonts w:ascii="Simplified Arabic" w:eastAsia="Calibri" w:hAnsi="Simplified Arabic" w:cs="Simplified Arabic" w:hint="cs"/>
                <w:sz w:val="28"/>
                <w:szCs w:val="28"/>
                <w:rtl/>
                <w:lang w:eastAsia="en-US" w:bidi="ar-LB"/>
              </w:rPr>
              <w:t>.</w:t>
            </w:r>
          </w:p>
        </w:tc>
        <w:tc>
          <w:tcPr>
            <w:tcW w:w="3146" w:type="dxa"/>
            <w:tcBorders>
              <w:bottom w:val="single" w:sz="4" w:space="0" w:color="auto"/>
            </w:tcBorders>
            <w:shd w:val="clear" w:color="auto" w:fill="auto"/>
          </w:tcPr>
          <w:p w:rsidR="00757BDF" w:rsidRPr="009E5624" w:rsidRDefault="00757BDF" w:rsidP="00A94305">
            <w:pPr>
              <w:jc w:val="center"/>
              <w:rPr>
                <w:rFonts w:ascii="Simplified Arabic" w:hAnsi="Simplified Arabic" w:cs="Simplified Arabic"/>
                <w:sz w:val="28"/>
                <w:szCs w:val="28"/>
                <w:rtl/>
                <w:lang w:val="ar-SA"/>
              </w:rPr>
            </w:pPr>
            <w:r w:rsidRPr="009E5624">
              <w:rPr>
                <w:rFonts w:ascii="Simplified Arabic" w:hAnsi="Simplified Arabic" w:cs="Simplified Arabic"/>
                <w:sz w:val="28"/>
                <w:szCs w:val="28"/>
                <w:rtl/>
                <w:lang w:val="ar-SA"/>
              </w:rPr>
              <w:t>العنوسة وعدم الزواج</w:t>
            </w:r>
          </w:p>
        </w:tc>
      </w:tr>
    </w:tbl>
    <w:p w:rsidR="00F220FD" w:rsidRDefault="00F220FD"/>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70"/>
        <w:gridCol w:w="3146"/>
      </w:tblGrid>
      <w:tr w:rsidR="00757BDF" w:rsidRPr="009E5624" w:rsidTr="00F220FD">
        <w:trPr>
          <w:trHeight w:val="1607"/>
        </w:trPr>
        <w:tc>
          <w:tcPr>
            <w:tcW w:w="5870" w:type="dxa"/>
            <w:tcBorders>
              <w:top w:val="single" w:sz="4" w:space="0" w:color="auto"/>
            </w:tcBorders>
            <w:shd w:val="clear" w:color="auto" w:fill="auto"/>
          </w:tcPr>
          <w:p w:rsidR="00757BDF" w:rsidRPr="009E5624" w:rsidRDefault="00757BDF" w:rsidP="00F220FD">
            <w:pPr>
              <w:jc w:val="both"/>
              <w:rPr>
                <w:rFonts w:ascii="Simplified Arabic" w:eastAsia="Calibri" w:hAnsi="Simplified Arabic" w:cs="Simplified Arabic"/>
                <w:sz w:val="28"/>
                <w:szCs w:val="28"/>
                <w:rtl/>
                <w:lang w:eastAsia="en-US" w:bidi="ar-LB"/>
              </w:rPr>
            </w:pPr>
            <w:r>
              <w:rPr>
                <w:rFonts w:ascii="Simplified Arabic" w:hAnsi="Simplified Arabic" w:cs="Simplified Arabic"/>
                <w:sz w:val="28"/>
                <w:szCs w:val="28"/>
                <w:rtl/>
                <w:lang w:bidi="ar-LB"/>
              </w:rPr>
              <w:t xml:space="preserve">أثبتت دراسة للدكتور </w:t>
            </w:r>
            <w:r>
              <w:rPr>
                <w:rFonts w:ascii="Simplified Arabic" w:hAnsi="Simplified Arabic" w:cs="Simplified Arabic" w:hint="cs"/>
                <w:sz w:val="28"/>
                <w:szCs w:val="28"/>
                <w:rtl/>
                <w:lang w:bidi="ar-LB"/>
              </w:rPr>
              <w:t>أ</w:t>
            </w:r>
            <w:r w:rsidRPr="009E5624">
              <w:rPr>
                <w:rFonts w:ascii="Simplified Arabic" w:hAnsi="Simplified Arabic" w:cs="Simplified Arabic"/>
                <w:sz w:val="28"/>
                <w:szCs w:val="28"/>
                <w:rtl/>
                <w:lang w:bidi="ar-LB"/>
              </w:rPr>
              <w:t>لفرد س. كنيزيّ</w:t>
            </w:r>
            <w:r>
              <w:rPr>
                <w:rFonts w:ascii="Simplified Arabic" w:hAnsi="Simplified Arabic" w:cs="Simplified Arabic"/>
                <w:sz w:val="28"/>
                <w:szCs w:val="28"/>
                <w:rtl/>
                <w:lang w:bidi="ar-LB"/>
              </w:rPr>
              <w:t xml:space="preserve"> ما ي</w:t>
            </w:r>
            <w:r>
              <w:rPr>
                <w:rFonts w:ascii="Simplified Arabic" w:hAnsi="Simplified Arabic" w:cs="Simplified Arabic" w:hint="cs"/>
                <w:sz w:val="28"/>
                <w:szCs w:val="28"/>
                <w:rtl/>
                <w:lang w:bidi="ar-LB"/>
              </w:rPr>
              <w:t>أت</w:t>
            </w:r>
            <w:r w:rsidRPr="009E5624">
              <w:rPr>
                <w:rFonts w:ascii="Simplified Arabic" w:hAnsi="Simplified Arabic" w:cs="Simplified Arabic"/>
                <w:sz w:val="28"/>
                <w:szCs w:val="28"/>
                <w:rtl/>
                <w:lang w:bidi="ar-LB"/>
              </w:rPr>
              <w:t>ي: "68% ممّن دون الثلاثين أقاموا علاقات ج</w:t>
            </w:r>
            <w:r w:rsidR="00F220FD">
              <w:rPr>
                <w:rFonts w:ascii="Simplified Arabic" w:hAnsi="Simplified Arabic" w:cs="Simplified Arabic"/>
                <w:sz w:val="28"/>
                <w:szCs w:val="28"/>
                <w:rtl/>
                <w:lang w:bidi="ar-LB"/>
              </w:rPr>
              <w:t xml:space="preserve">نسيّة قبل الزواج، 70% كانت لهم </w:t>
            </w:r>
            <w:r w:rsidR="00F220FD">
              <w:rPr>
                <w:rFonts w:ascii="Simplified Arabic" w:hAnsi="Simplified Arabic" w:cs="Simplified Arabic" w:hint="cs"/>
                <w:sz w:val="28"/>
                <w:szCs w:val="28"/>
                <w:rtl/>
                <w:lang w:bidi="ar-LB"/>
              </w:rPr>
              <w:t>-</w:t>
            </w:r>
            <w:r w:rsidRPr="009E5624">
              <w:rPr>
                <w:rFonts w:ascii="Simplified Arabic" w:hAnsi="Simplified Arabic" w:cs="Simplified Arabic"/>
                <w:sz w:val="28"/>
                <w:szCs w:val="28"/>
                <w:rtl/>
                <w:lang w:bidi="ar-LB"/>
              </w:rPr>
              <w:t>أحيانًا- علاقات مع العاهرات، 40% من المتزوّجين عاشوا مغامرات عاطفيّة خارج نطاق الزواج"</w:t>
            </w:r>
            <w:r>
              <w:rPr>
                <w:rFonts w:ascii="Simplified Arabic" w:hAnsi="Simplified Arabic" w:cs="Simplified Arabic" w:hint="cs"/>
                <w:sz w:val="28"/>
                <w:szCs w:val="28"/>
                <w:rtl/>
                <w:lang w:bidi="ar-LB"/>
              </w:rPr>
              <w:t>.</w:t>
            </w:r>
          </w:p>
        </w:tc>
        <w:tc>
          <w:tcPr>
            <w:tcW w:w="3146" w:type="dxa"/>
            <w:tcBorders>
              <w:top w:val="single" w:sz="4" w:space="0" w:color="auto"/>
            </w:tcBorders>
            <w:shd w:val="clear" w:color="auto" w:fill="auto"/>
          </w:tcPr>
          <w:p w:rsidR="00757BDF" w:rsidRPr="009E5624" w:rsidRDefault="00757BDF" w:rsidP="00A94305">
            <w:pPr>
              <w:jc w:val="center"/>
              <w:rPr>
                <w:rFonts w:ascii="Simplified Arabic" w:hAnsi="Simplified Arabic" w:cs="Simplified Arabic"/>
                <w:sz w:val="28"/>
                <w:szCs w:val="28"/>
                <w:rtl/>
                <w:lang w:val="ar-SA"/>
              </w:rPr>
            </w:pPr>
            <w:r w:rsidRPr="009E5624">
              <w:rPr>
                <w:rFonts w:ascii="Simplified Arabic" w:hAnsi="Simplified Arabic" w:cs="Simplified Arabic"/>
                <w:sz w:val="28"/>
                <w:szCs w:val="28"/>
                <w:rtl/>
                <w:lang w:val="ar-SA"/>
              </w:rPr>
              <w:t>الزنا</w:t>
            </w:r>
          </w:p>
        </w:tc>
      </w:tr>
      <w:tr w:rsidR="00757BDF" w:rsidRPr="009E5624" w:rsidTr="00F220FD">
        <w:tc>
          <w:tcPr>
            <w:tcW w:w="5870" w:type="dxa"/>
            <w:shd w:val="clear" w:color="auto" w:fill="auto"/>
          </w:tcPr>
          <w:p w:rsidR="00757BDF" w:rsidRPr="009E5624" w:rsidRDefault="00757BDF" w:rsidP="00F220FD">
            <w:pPr>
              <w:jc w:val="both"/>
              <w:rPr>
                <w:rFonts w:ascii="Simplified Arabic" w:hAnsi="Simplified Arabic" w:cs="Simplified Arabic"/>
                <w:sz w:val="28"/>
                <w:szCs w:val="28"/>
                <w:rtl/>
                <w:lang w:val="ar-SA"/>
              </w:rPr>
            </w:pPr>
            <w:r w:rsidRPr="009E5624">
              <w:rPr>
                <w:rFonts w:ascii="Simplified Arabic" w:eastAsia="Calibri" w:hAnsi="Simplified Arabic" w:cs="Simplified Arabic"/>
                <w:sz w:val="28"/>
                <w:szCs w:val="28"/>
                <w:rtl/>
                <w:lang w:eastAsia="en-US" w:bidi="ar-LB"/>
              </w:rPr>
              <w:t>أثبتت الإحصائيّات أنّ 65</w:t>
            </w:r>
            <w:r>
              <w:rPr>
                <w:rFonts w:ascii="Simplified Arabic" w:eastAsia="Calibri" w:hAnsi="Simplified Arabic" w:cs="Simplified Arabic" w:hint="cs"/>
                <w:sz w:val="28"/>
                <w:szCs w:val="28"/>
                <w:rtl/>
                <w:lang w:eastAsia="en-US" w:bidi="ar-LB"/>
              </w:rPr>
              <w:t xml:space="preserve"> </w:t>
            </w:r>
            <w:r w:rsidRPr="009E5624">
              <w:rPr>
                <w:rFonts w:ascii="Simplified Arabic" w:eastAsia="Calibri" w:hAnsi="Simplified Arabic" w:cs="Simplified Arabic"/>
                <w:sz w:val="28"/>
                <w:szCs w:val="28"/>
                <w:rtl/>
                <w:lang w:eastAsia="en-US" w:bidi="ar-LB"/>
              </w:rPr>
              <w:t>- 75% من حالات الإيدز في الولايات المتّحدة وأوروب</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 xml:space="preserve">ا قد حدثت للرجال </w:t>
            </w:r>
            <w:r>
              <w:rPr>
                <w:rFonts w:ascii="Simplified Arabic" w:eastAsia="Calibri" w:hAnsi="Simplified Arabic" w:cs="Simplified Arabic" w:hint="cs"/>
                <w:sz w:val="28"/>
                <w:szCs w:val="28"/>
                <w:rtl/>
                <w:lang w:eastAsia="en-US" w:bidi="ar-LB"/>
              </w:rPr>
              <w:t>ا</w:t>
            </w:r>
            <w:r>
              <w:rPr>
                <w:rFonts w:ascii="Simplified Arabic" w:eastAsia="Calibri" w:hAnsi="Simplified Arabic" w:cs="Simplified Arabic"/>
                <w:sz w:val="28"/>
                <w:szCs w:val="28"/>
                <w:rtl/>
                <w:lang w:eastAsia="en-US" w:bidi="ar-LB"/>
              </w:rPr>
              <w:t>لمثليّين، وأنّ هناك</w:t>
            </w:r>
            <w:r>
              <w:rPr>
                <w:rFonts w:ascii="Simplified Arabic" w:eastAsia="Calibri" w:hAnsi="Simplified Arabic" w:cs="Simplified Arabic" w:hint="cs"/>
                <w:sz w:val="28"/>
                <w:szCs w:val="28"/>
                <w:rtl/>
                <w:lang w:eastAsia="en-US" w:bidi="ar-LB"/>
              </w:rPr>
              <w:t xml:space="preserve"> </w:t>
            </w:r>
            <w:r w:rsidRPr="009E5624">
              <w:rPr>
                <w:rFonts w:ascii="Simplified Arabic" w:eastAsia="Calibri" w:hAnsi="Simplified Arabic" w:cs="Simplified Arabic"/>
                <w:sz w:val="28"/>
                <w:szCs w:val="28"/>
                <w:rtl/>
                <w:lang w:eastAsia="en-US" w:bidi="ar-LB"/>
              </w:rPr>
              <w:t>80%</w:t>
            </w:r>
            <w:r>
              <w:rPr>
                <w:rFonts w:ascii="Simplified Arabic" w:eastAsia="Calibri" w:hAnsi="Simplified Arabic" w:cs="Simplified Arabic" w:hint="cs"/>
                <w:sz w:val="28"/>
                <w:szCs w:val="28"/>
                <w:rtl/>
                <w:lang w:eastAsia="en-US" w:bidi="ar-LB"/>
              </w:rPr>
              <w:t xml:space="preserve"> تقريبًا</w:t>
            </w:r>
            <w:r w:rsidRPr="009E5624">
              <w:rPr>
                <w:rFonts w:ascii="Simplified Arabic" w:eastAsia="Calibri" w:hAnsi="Simplified Arabic" w:cs="Simplified Arabic"/>
                <w:sz w:val="28"/>
                <w:szCs w:val="28"/>
                <w:rtl/>
                <w:lang w:eastAsia="en-US" w:bidi="ar-LB"/>
              </w:rPr>
              <w:t xml:space="preserve"> من الرجال الأفارقة قد أصيبوا بالإيدز في رواندا وبلجيكا، بسبب زيارتهم للعاهرات بصورة منتظمة</w:t>
            </w:r>
            <w:r>
              <w:rPr>
                <w:rFonts w:ascii="Simplified Arabic" w:eastAsia="Calibri" w:hAnsi="Simplified Arabic" w:cs="Simplified Arabic" w:hint="cs"/>
                <w:sz w:val="28"/>
                <w:szCs w:val="28"/>
                <w:rtl/>
                <w:lang w:eastAsia="en-US" w:bidi="ar-LB"/>
              </w:rPr>
              <w:t>.</w:t>
            </w:r>
          </w:p>
        </w:tc>
        <w:tc>
          <w:tcPr>
            <w:tcW w:w="3146" w:type="dxa"/>
            <w:shd w:val="clear" w:color="auto" w:fill="auto"/>
          </w:tcPr>
          <w:p w:rsidR="00757BDF" w:rsidRPr="009E5624" w:rsidRDefault="00757BDF" w:rsidP="00A94305">
            <w:pPr>
              <w:jc w:val="center"/>
              <w:rPr>
                <w:rFonts w:ascii="Simplified Arabic" w:hAnsi="Simplified Arabic" w:cs="Simplified Arabic"/>
                <w:sz w:val="28"/>
                <w:szCs w:val="28"/>
                <w:rtl/>
                <w:lang w:val="ar-SA"/>
              </w:rPr>
            </w:pPr>
            <w:r w:rsidRPr="009E5624">
              <w:rPr>
                <w:rFonts w:ascii="Simplified Arabic" w:hAnsi="Simplified Arabic" w:cs="Simplified Arabic"/>
                <w:sz w:val="28"/>
                <w:szCs w:val="28"/>
                <w:rtl/>
                <w:lang w:val="ar-SA"/>
              </w:rPr>
              <w:t>تفش</w:t>
            </w:r>
            <w:r>
              <w:rPr>
                <w:rFonts w:ascii="Simplified Arabic" w:hAnsi="Simplified Arabic" w:cs="Simplified Arabic" w:hint="cs"/>
                <w:sz w:val="28"/>
                <w:szCs w:val="28"/>
                <w:rtl/>
                <w:lang w:val="ar-SA"/>
              </w:rPr>
              <w:t>ّ</w:t>
            </w:r>
            <w:r w:rsidRPr="009E5624">
              <w:rPr>
                <w:rFonts w:ascii="Simplified Arabic" w:hAnsi="Simplified Arabic" w:cs="Simplified Arabic"/>
                <w:sz w:val="28"/>
                <w:szCs w:val="28"/>
                <w:rtl/>
                <w:lang w:val="ar-SA"/>
              </w:rPr>
              <w:t>ي الأمراض</w:t>
            </w:r>
          </w:p>
        </w:tc>
      </w:tr>
    </w:tbl>
    <w:p w:rsidR="00F220FD" w:rsidRDefault="00F220FD"/>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70"/>
        <w:gridCol w:w="3146"/>
      </w:tblGrid>
      <w:tr w:rsidR="00757BDF" w:rsidRPr="009E5624" w:rsidTr="00F220FD">
        <w:tc>
          <w:tcPr>
            <w:tcW w:w="5870" w:type="dxa"/>
            <w:shd w:val="clear" w:color="auto" w:fill="auto"/>
          </w:tcPr>
          <w:p w:rsidR="00757BDF" w:rsidRPr="009E5624" w:rsidRDefault="00757BDF" w:rsidP="00F220FD">
            <w:pPr>
              <w:jc w:val="both"/>
              <w:rPr>
                <w:rFonts w:ascii="Simplified Arabic" w:hAnsi="Simplified Arabic" w:cs="Simplified Arabic"/>
                <w:sz w:val="28"/>
                <w:szCs w:val="28"/>
                <w:rtl/>
                <w:lang w:val="ar-SA"/>
              </w:rPr>
            </w:pPr>
            <w:r w:rsidRPr="009E5624">
              <w:rPr>
                <w:rFonts w:ascii="Simplified Arabic" w:eastAsia="Calibri" w:hAnsi="Simplified Arabic" w:cs="Simplified Arabic"/>
                <w:sz w:val="28"/>
                <w:szCs w:val="28"/>
                <w:rtl/>
                <w:lang w:eastAsia="en-US" w:bidi="ar-LB"/>
              </w:rPr>
              <w:t>قال تقرير للأمم المتّحدة: "</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 xml:space="preserve"> </w:t>
            </w:r>
            <w:r w:rsidRPr="009E5624">
              <w:rPr>
                <w:rFonts w:ascii="Simplified Arabic" w:eastAsia="Calibri" w:hAnsi="Simplified Arabic" w:cs="Simplified Arabic"/>
                <w:sz w:val="28"/>
                <w:szCs w:val="28"/>
                <w:rtl/>
                <w:lang w:eastAsia="en-US" w:bidi="ar-LB"/>
              </w:rPr>
              <w:t>تُفقَد سنويًّا ستّون مليون طفلة بسبب الإجهاض الاختياريّ أو قتل البنات"</w:t>
            </w:r>
            <w:r>
              <w:rPr>
                <w:rFonts w:ascii="Simplified Arabic" w:eastAsia="Calibri" w:hAnsi="Simplified Arabic" w:cs="Simplified Arabic" w:hint="cs"/>
                <w:sz w:val="28"/>
                <w:szCs w:val="28"/>
                <w:rtl/>
                <w:lang w:eastAsia="en-US" w:bidi="ar-LB"/>
              </w:rPr>
              <w:t>.</w:t>
            </w:r>
          </w:p>
        </w:tc>
        <w:tc>
          <w:tcPr>
            <w:tcW w:w="3146" w:type="dxa"/>
            <w:shd w:val="clear" w:color="auto" w:fill="auto"/>
          </w:tcPr>
          <w:p w:rsidR="00757BDF" w:rsidRPr="009E5624" w:rsidRDefault="00757BDF" w:rsidP="00A94305">
            <w:pPr>
              <w:jc w:val="center"/>
              <w:rPr>
                <w:rFonts w:ascii="Simplified Arabic" w:hAnsi="Simplified Arabic" w:cs="Simplified Arabic"/>
                <w:sz w:val="28"/>
                <w:szCs w:val="28"/>
                <w:rtl/>
                <w:lang w:val="ar-SA"/>
              </w:rPr>
            </w:pPr>
            <w:r>
              <w:rPr>
                <w:rFonts w:ascii="Simplified Arabic" w:hAnsi="Simplified Arabic" w:cs="Simplified Arabic"/>
                <w:sz w:val="28"/>
                <w:szCs w:val="28"/>
                <w:rtl/>
                <w:lang w:val="ar-SA"/>
              </w:rPr>
              <w:t>انتشار ال</w:t>
            </w:r>
            <w:r>
              <w:rPr>
                <w:rFonts w:ascii="Simplified Arabic" w:hAnsi="Simplified Arabic" w:cs="Simplified Arabic" w:hint="cs"/>
                <w:sz w:val="28"/>
                <w:szCs w:val="28"/>
                <w:rtl/>
                <w:lang w:val="ar-SA"/>
              </w:rPr>
              <w:t>إ</w:t>
            </w:r>
            <w:r w:rsidRPr="009E5624">
              <w:rPr>
                <w:rFonts w:ascii="Simplified Arabic" w:hAnsi="Simplified Arabic" w:cs="Simplified Arabic"/>
                <w:sz w:val="28"/>
                <w:szCs w:val="28"/>
                <w:rtl/>
                <w:lang w:val="ar-SA"/>
              </w:rPr>
              <w:t>جهاض</w:t>
            </w:r>
          </w:p>
        </w:tc>
      </w:tr>
      <w:tr w:rsidR="00757BDF" w:rsidRPr="009E5624" w:rsidTr="00F220FD">
        <w:tc>
          <w:tcPr>
            <w:tcW w:w="5870" w:type="dxa"/>
            <w:shd w:val="clear" w:color="auto" w:fill="auto"/>
          </w:tcPr>
          <w:p w:rsidR="00757BDF" w:rsidRPr="009E5624" w:rsidRDefault="00757BDF" w:rsidP="00F220FD">
            <w:pPr>
              <w:jc w:val="both"/>
              <w:rPr>
                <w:rFonts w:ascii="Simplified Arabic" w:hAnsi="Simplified Arabic" w:cs="Simplified Arabic"/>
                <w:sz w:val="28"/>
                <w:szCs w:val="28"/>
                <w:rtl/>
                <w:lang w:val="ar-SA"/>
              </w:rPr>
            </w:pPr>
            <w:r w:rsidRPr="009E5624">
              <w:rPr>
                <w:rFonts w:ascii="Simplified Arabic" w:eastAsia="Calibri" w:hAnsi="Simplified Arabic" w:cs="Simplified Arabic"/>
                <w:sz w:val="28"/>
                <w:szCs w:val="28"/>
                <w:rtl/>
                <w:lang w:eastAsia="en-US" w:bidi="ar-LB"/>
              </w:rPr>
              <w:t>نشر تقرير البرلمان الأوروب</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يّ ما ي</w:t>
            </w:r>
            <w:r>
              <w:rPr>
                <w:rFonts w:ascii="Simplified Arabic" w:eastAsia="Calibri" w:hAnsi="Simplified Arabic" w:cs="Simplified Arabic" w:hint="cs"/>
                <w:sz w:val="28"/>
                <w:szCs w:val="28"/>
                <w:rtl/>
                <w:lang w:eastAsia="en-US" w:bidi="ar-LB"/>
              </w:rPr>
              <w:t>أت</w:t>
            </w:r>
            <w:r w:rsidRPr="009E5624">
              <w:rPr>
                <w:rFonts w:ascii="Simplified Arabic" w:eastAsia="Calibri" w:hAnsi="Simplified Arabic" w:cs="Simplified Arabic"/>
                <w:sz w:val="28"/>
                <w:szCs w:val="28"/>
                <w:rtl/>
                <w:lang w:eastAsia="en-US" w:bidi="ar-LB"/>
              </w:rPr>
              <w:t xml:space="preserve">ي: "تزداد نسبة الولادات خارج </w:t>
            </w:r>
            <w:r w:rsidRPr="009E5624">
              <w:rPr>
                <w:rFonts w:ascii="Simplified Arabic" w:eastAsia="Calibri" w:hAnsi="Simplified Arabic" w:cs="Simplified Arabic"/>
                <w:sz w:val="28"/>
                <w:szCs w:val="28"/>
                <w:rtl/>
                <w:lang w:eastAsia="en-US" w:bidi="ar-LB"/>
              </w:rPr>
              <w:lastRenderedPageBreak/>
              <w:t>إطار الزوجيّ</w:t>
            </w:r>
            <w:r>
              <w:rPr>
                <w:rFonts w:ascii="Simplified Arabic" w:eastAsia="Calibri" w:hAnsi="Simplified Arabic" w:cs="Simplified Arabic"/>
                <w:sz w:val="28"/>
                <w:szCs w:val="28"/>
                <w:rtl/>
                <w:lang w:eastAsia="en-US" w:bidi="ar-LB"/>
              </w:rPr>
              <w:t xml:space="preserve">ة، حيث تصل إلى نسبة الثلثين في </w:t>
            </w:r>
            <w:r>
              <w:rPr>
                <w:rFonts w:ascii="Simplified Arabic" w:eastAsia="Calibri" w:hAnsi="Simplified Arabic" w:cs="Simplified Arabic" w:hint="cs"/>
                <w:sz w:val="28"/>
                <w:szCs w:val="28"/>
                <w:rtl/>
                <w:lang w:eastAsia="en-US" w:bidi="ar-LB"/>
              </w:rPr>
              <w:t>إ</w:t>
            </w:r>
            <w:r w:rsidRPr="009E5624">
              <w:rPr>
                <w:rFonts w:ascii="Simplified Arabic" w:eastAsia="Calibri" w:hAnsi="Simplified Arabic" w:cs="Simplified Arabic"/>
                <w:sz w:val="28"/>
                <w:szCs w:val="28"/>
                <w:rtl/>
                <w:lang w:eastAsia="en-US" w:bidi="ar-LB"/>
              </w:rPr>
              <w:t>يسلندا، و50% في الدنمارك، و40% في فرنسا"</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أمّا التقرير الذي أعدّه مكتب الأمم المتّحدة لعام 2011م، فقد ذكر أنّ 20 مليون مولود</w:t>
            </w:r>
            <w:r>
              <w:rPr>
                <w:rFonts w:ascii="Simplified Arabic" w:eastAsia="Calibri" w:hAnsi="Simplified Arabic" w:cs="Simplified Arabic" w:hint="cs"/>
                <w:sz w:val="28"/>
                <w:szCs w:val="28"/>
                <w:rtl/>
                <w:lang w:eastAsia="en-US" w:bidi="ar-LB"/>
              </w:rPr>
              <w:t xml:space="preserve"> تقريبًا</w:t>
            </w:r>
            <w:r w:rsidRPr="009E5624">
              <w:rPr>
                <w:rFonts w:ascii="Simplified Arabic" w:eastAsia="Calibri" w:hAnsi="Simplified Arabic" w:cs="Simplified Arabic"/>
                <w:sz w:val="28"/>
                <w:szCs w:val="28"/>
                <w:rtl/>
                <w:lang w:eastAsia="en-US" w:bidi="ar-LB"/>
              </w:rPr>
              <w:t xml:space="preserve"> يولدون سنويًّا مجهولي النسب في أميركا</w:t>
            </w:r>
            <w:r>
              <w:rPr>
                <w:rFonts w:ascii="Simplified Arabic" w:eastAsia="Calibri" w:hAnsi="Simplified Arabic" w:cs="Simplified Arabic" w:hint="cs"/>
                <w:sz w:val="28"/>
                <w:szCs w:val="28"/>
                <w:rtl/>
                <w:lang w:eastAsia="en-US" w:bidi="ar-LB"/>
              </w:rPr>
              <w:t>.</w:t>
            </w:r>
          </w:p>
        </w:tc>
        <w:tc>
          <w:tcPr>
            <w:tcW w:w="3146" w:type="dxa"/>
            <w:shd w:val="clear" w:color="auto" w:fill="auto"/>
          </w:tcPr>
          <w:p w:rsidR="00757BDF" w:rsidRPr="009E5624" w:rsidRDefault="00757BDF" w:rsidP="00A94305">
            <w:pPr>
              <w:jc w:val="center"/>
              <w:rPr>
                <w:rFonts w:ascii="Simplified Arabic" w:hAnsi="Simplified Arabic" w:cs="Simplified Arabic"/>
                <w:sz w:val="28"/>
                <w:szCs w:val="28"/>
                <w:rtl/>
                <w:lang w:val="ar-SA"/>
              </w:rPr>
            </w:pPr>
            <w:r>
              <w:rPr>
                <w:rFonts w:ascii="Simplified Arabic" w:hAnsi="Simplified Arabic" w:cs="Simplified Arabic"/>
                <w:sz w:val="28"/>
                <w:szCs w:val="28"/>
                <w:rtl/>
                <w:lang w:val="ar-SA"/>
              </w:rPr>
              <w:lastRenderedPageBreak/>
              <w:t xml:space="preserve">ارتفاع معدّل </w:t>
            </w:r>
            <w:r>
              <w:rPr>
                <w:rFonts w:ascii="Simplified Arabic" w:hAnsi="Simplified Arabic" w:cs="Simplified Arabic" w:hint="cs"/>
                <w:sz w:val="28"/>
                <w:szCs w:val="28"/>
                <w:rtl/>
                <w:lang w:val="ar-SA"/>
              </w:rPr>
              <w:t>أ</w:t>
            </w:r>
            <w:r w:rsidRPr="009E5624">
              <w:rPr>
                <w:rFonts w:ascii="Simplified Arabic" w:hAnsi="Simplified Arabic" w:cs="Simplified Arabic"/>
                <w:sz w:val="28"/>
                <w:szCs w:val="28"/>
                <w:rtl/>
                <w:lang w:val="ar-SA"/>
              </w:rPr>
              <w:t>بناء الزنا</w:t>
            </w:r>
          </w:p>
        </w:tc>
      </w:tr>
    </w:tbl>
    <w:p w:rsidR="00757BDF" w:rsidRDefault="00757BDF" w:rsidP="00757BDF">
      <w:pPr>
        <w:jc w:val="both"/>
        <w:rPr>
          <w:rFonts w:ascii="Simplified Arabic" w:hAnsi="Simplified Arabic" w:cs="Simplified Arabic"/>
          <w:sz w:val="28"/>
          <w:szCs w:val="28"/>
          <w:rtl/>
          <w:lang w:val="ar-SA"/>
        </w:rPr>
      </w:pPr>
    </w:p>
    <w:p w:rsidR="00F220FD" w:rsidRDefault="00F220FD" w:rsidP="00757BDF">
      <w:pPr>
        <w:jc w:val="both"/>
        <w:rPr>
          <w:rFonts w:ascii="Simplified Arabic" w:hAnsi="Simplified Arabic" w:cs="Simplified Arabic"/>
          <w:sz w:val="28"/>
          <w:szCs w:val="28"/>
          <w:rtl/>
          <w:lang w:val="ar-SA"/>
        </w:rPr>
      </w:pPr>
    </w:p>
    <w:p w:rsidR="00F220FD" w:rsidRPr="009E5624" w:rsidRDefault="00F220FD" w:rsidP="00F220FD">
      <w:pPr>
        <w:pStyle w:val="Heading1"/>
        <w:rPr>
          <w:rtl/>
        </w:rPr>
      </w:pPr>
      <w:r w:rsidRPr="009E5624">
        <w:rPr>
          <w:rtl/>
        </w:rPr>
        <w:t>الآثار السلبيّة ل</w:t>
      </w:r>
      <w:r>
        <w:rPr>
          <w:rtl/>
        </w:rPr>
        <w:t>اتّفاقيّة</w:t>
      </w:r>
      <w:r w:rsidRPr="009E5624">
        <w:rPr>
          <w:rtl/>
        </w:rPr>
        <w:t xml:space="preserve"> سيداو</w:t>
      </w:r>
    </w:p>
    <w:p w:rsidR="00F220FD" w:rsidRDefault="00E315C6" w:rsidP="00757BDF">
      <w:pPr>
        <w:jc w:val="both"/>
        <w:rPr>
          <w:rFonts w:ascii="Simplified Arabic" w:hAnsi="Simplified Arabic" w:cs="Simplified Arabic"/>
          <w:sz w:val="28"/>
          <w:szCs w:val="28"/>
          <w:rtl/>
          <w:lang w:val="ar-SA"/>
        </w:rPr>
      </w:pPr>
      <w:r w:rsidRPr="009E5624">
        <w:rPr>
          <w:rFonts w:ascii="Simplified Arabic" w:eastAsia="Calibri" w:hAnsi="Simplified Arabic" w:cs="Simplified Arabic"/>
          <w:sz w:val="28"/>
          <w:szCs w:val="28"/>
          <w:rtl/>
          <w:lang w:eastAsia="en-US" w:bidi="ar-LB"/>
        </w:rPr>
        <w:t>إنّ ما تؤول إليه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هو التعاسة التي ستخيّم على الرجل والمرأة على السواء، حيث ستعمّ الفوضى البلاد، ولن يجد الإنسان مكانًا </w:t>
      </w:r>
      <w:r>
        <w:rPr>
          <w:rFonts w:ascii="Simplified Arabic" w:eastAsia="Calibri" w:hAnsi="Simplified Arabic" w:cs="Simplified Arabic" w:hint="cs"/>
          <w:sz w:val="28"/>
          <w:szCs w:val="28"/>
          <w:rtl/>
          <w:lang w:eastAsia="en-US" w:bidi="ar-LB"/>
        </w:rPr>
        <w:t>يشعر</w:t>
      </w:r>
      <w:r w:rsidRPr="009E5624">
        <w:rPr>
          <w:rFonts w:ascii="Simplified Arabic" w:eastAsia="Calibri" w:hAnsi="Simplified Arabic" w:cs="Simplified Arabic"/>
          <w:sz w:val="28"/>
          <w:szCs w:val="28"/>
          <w:rtl/>
          <w:lang w:eastAsia="en-US" w:bidi="ar-LB"/>
        </w:rPr>
        <w:t xml:space="preserve"> فيه </w:t>
      </w:r>
      <w:r>
        <w:rPr>
          <w:rFonts w:ascii="Simplified Arabic" w:eastAsia="Calibri" w:hAnsi="Simplified Arabic" w:cs="Simplified Arabic" w:hint="cs"/>
          <w:sz w:val="28"/>
          <w:szCs w:val="28"/>
          <w:rtl/>
          <w:lang w:eastAsia="en-US" w:bidi="ar-LB"/>
        </w:rPr>
        <w:t>ب</w:t>
      </w:r>
      <w:r w:rsidRPr="009E5624">
        <w:rPr>
          <w:rFonts w:ascii="Simplified Arabic" w:eastAsia="Calibri" w:hAnsi="Simplified Arabic" w:cs="Simplified Arabic"/>
          <w:sz w:val="28"/>
          <w:szCs w:val="28"/>
          <w:rtl/>
          <w:lang w:eastAsia="en-US" w:bidi="ar-LB"/>
        </w:rPr>
        <w:t>ا</w:t>
      </w:r>
      <w:r>
        <w:rPr>
          <w:rFonts w:ascii="Simplified Arabic" w:eastAsia="Calibri" w:hAnsi="Simplified Arabic" w:cs="Simplified Arabic" w:hint="cs"/>
          <w:sz w:val="28"/>
          <w:szCs w:val="28"/>
          <w:rtl/>
          <w:lang w:eastAsia="en-US" w:bidi="ar-LB"/>
        </w:rPr>
        <w:t>لا</w:t>
      </w:r>
      <w:r>
        <w:rPr>
          <w:rFonts w:ascii="Simplified Arabic" w:eastAsia="Calibri" w:hAnsi="Simplified Arabic" w:cs="Simplified Arabic"/>
          <w:sz w:val="28"/>
          <w:szCs w:val="28"/>
          <w:rtl/>
          <w:lang w:eastAsia="en-US" w:bidi="ar-LB"/>
        </w:rPr>
        <w:t>ستقرار</w:t>
      </w:r>
      <w:r w:rsidRPr="009E5624">
        <w:rPr>
          <w:rFonts w:ascii="Simplified Arabic" w:eastAsia="Calibri" w:hAnsi="Simplified Arabic" w:cs="Simplified Arabic"/>
          <w:sz w:val="28"/>
          <w:szCs w:val="28"/>
          <w:rtl/>
          <w:lang w:eastAsia="en-US" w:bidi="ar-LB"/>
        </w:rPr>
        <w:t>، أو لرب</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ما وُجِد جيلٌ لا يعرف معنى الاستقرار. وقد أشار </w:t>
      </w:r>
      <w:r>
        <w:rPr>
          <w:rFonts w:ascii="Simplified Arabic" w:eastAsia="Calibri" w:hAnsi="Simplified Arabic" w:cs="Simplified Arabic"/>
          <w:sz w:val="28"/>
          <w:szCs w:val="28"/>
          <w:rtl/>
          <w:lang w:eastAsia="en-US" w:bidi="ar-LB"/>
        </w:rPr>
        <w:t>الإمام الخامنئيّ (دام ظلّه)</w:t>
      </w:r>
      <w:r w:rsidRPr="009E5624">
        <w:rPr>
          <w:rFonts w:ascii="Simplified Arabic" w:eastAsia="Calibri" w:hAnsi="Simplified Arabic" w:cs="Simplified Arabic"/>
          <w:sz w:val="28"/>
          <w:szCs w:val="28"/>
          <w:rtl/>
          <w:lang w:eastAsia="en-US" w:bidi="ar-LB"/>
        </w:rPr>
        <w:t xml:space="preserve"> إلى ذلك</w:t>
      </w:r>
      <w:r>
        <w:rPr>
          <w:rFonts w:ascii="Simplified Arabic" w:eastAsia="Calibri" w:hAnsi="Simplified Arabic" w:cs="Simplified Arabic" w:hint="cs"/>
          <w:sz w:val="28"/>
          <w:szCs w:val="28"/>
          <w:rtl/>
          <w:lang w:eastAsia="en-US" w:bidi="ar-LB"/>
        </w:rPr>
        <w:t xml:space="preserve"> بقوله:</w:t>
      </w:r>
    </w:p>
    <w:p w:rsidR="00757BDF" w:rsidRPr="009E5624" w:rsidRDefault="00757BDF" w:rsidP="00757BDF">
      <w:pPr>
        <w:jc w:val="both"/>
        <w:rPr>
          <w:rFonts w:ascii="Simplified Arabic" w:eastAsia="Calibri" w:hAnsi="Simplified Arabic" w:cs="Simplified Arabic"/>
          <w:sz w:val="28"/>
          <w:szCs w:val="28"/>
          <w:lang w:eastAsia="en-US" w:bidi="ar-LB"/>
        </w:rPr>
      </w:pPr>
    </w:p>
    <w:p w:rsidR="00757BDF" w:rsidRPr="009E5624" w:rsidRDefault="00757BDF" w:rsidP="00757BDF">
      <w:pPr>
        <w:pStyle w:val="Heading1"/>
        <w:rPr>
          <w:rtl/>
        </w:rPr>
      </w:pPr>
      <w:r w:rsidRPr="009E5624">
        <w:rPr>
          <w:rtl/>
        </w:rPr>
        <w:t xml:space="preserve">كيف يمكن التصدّي لمثل هذه </w:t>
      </w:r>
      <w:r>
        <w:rPr>
          <w:rtl/>
        </w:rPr>
        <w:t>الاتّفاقيّات</w:t>
      </w:r>
      <w:r w:rsidRPr="009E5624">
        <w:rPr>
          <w:rtl/>
        </w:rPr>
        <w:t>؟</w:t>
      </w:r>
    </w:p>
    <w:p w:rsidR="00830322" w:rsidRDefault="00830322" w:rsidP="00830322">
      <w:pPr>
        <w:jc w:val="both"/>
        <w:rPr>
          <w:rFonts w:ascii="Simplified Arabic" w:hAnsi="Simplified Arabic" w:cs="Simplified Arabic"/>
          <w:sz w:val="28"/>
          <w:szCs w:val="28"/>
          <w:rtl/>
        </w:rPr>
      </w:pPr>
    </w:p>
    <w:tbl>
      <w:tblPr>
        <w:tblStyle w:val="TableGrid"/>
        <w:bidiVisual/>
        <w:tblW w:w="0" w:type="auto"/>
        <w:jc w:val="center"/>
        <w:tblLook w:val="04A0" w:firstRow="1" w:lastRow="0" w:firstColumn="1" w:lastColumn="0" w:noHBand="0" w:noVBand="1"/>
      </w:tblPr>
      <w:tblGrid>
        <w:gridCol w:w="1300"/>
      </w:tblGrid>
      <w:tr w:rsidR="00830322" w:rsidTr="00A94305">
        <w:trPr>
          <w:jc w:val="center"/>
        </w:trPr>
        <w:tc>
          <w:tcPr>
            <w:tcW w:w="1300" w:type="dxa"/>
          </w:tcPr>
          <w:p w:rsidR="00830322" w:rsidRDefault="00830322" w:rsidP="00A94305">
            <w:pPr>
              <w:jc w:val="both"/>
              <w:rPr>
                <w:rFonts w:ascii="Simplified Arabic" w:hAnsi="Simplified Arabic" w:cs="Simplified Arabic"/>
                <w:sz w:val="28"/>
                <w:szCs w:val="28"/>
                <w:rtl/>
              </w:rPr>
            </w:pPr>
            <w:r>
              <w:rPr>
                <w:rFonts w:ascii="Simplified Arabic" w:hAnsi="Simplified Arabic" w:cs="Simplified Arabic" w:hint="cs"/>
                <w:sz w:val="28"/>
                <w:szCs w:val="28"/>
                <w:rtl/>
              </w:rPr>
              <w:t>عمل فرديّ</w:t>
            </w:r>
          </w:p>
        </w:tc>
      </w:tr>
    </w:tbl>
    <w:p w:rsidR="00830322" w:rsidRDefault="00E315C6" w:rsidP="00830322">
      <w:pPr>
        <w:jc w:val="both"/>
        <w:rPr>
          <w:rFonts w:ascii="Simplified Arabic" w:hAnsi="Simplified Arabic" w:cs="Simplified Arabic"/>
          <w:sz w:val="28"/>
          <w:szCs w:val="28"/>
          <w:rtl/>
        </w:rPr>
      </w:pPr>
      <w:r w:rsidRPr="00E315C6">
        <w:rPr>
          <w:rFonts w:ascii="Simplified Arabic" w:hAnsi="Simplified Arabic" w:cs="Simplified Arabic"/>
          <w:sz w:val="28"/>
          <w:szCs w:val="28"/>
          <w:rtl/>
        </w:rPr>
        <w:t>لقد منّ علينا الإمام الخامنئيّ (دام ظلّه) بالعديد من الإجراءات التي تساعدنا على التصدّي لاتّفاقيّة سيداو وأمثالها من الاتّفاقيّات المشؤومة؛ استنتجي من كلام القائد هذه الإجراءات.</w:t>
      </w:r>
    </w:p>
    <w:p w:rsidR="00E315C6" w:rsidRDefault="00E315C6" w:rsidP="00830322">
      <w:pPr>
        <w:jc w:val="center"/>
        <w:rPr>
          <w:rFonts w:ascii="Simplified Arabic" w:hAnsi="Simplified Arabic" w:cs="Simplified Arabic"/>
          <w:sz w:val="28"/>
          <w:szCs w:val="28"/>
          <w:rtl/>
        </w:rPr>
      </w:pPr>
    </w:p>
    <w:p w:rsidR="00830322" w:rsidRDefault="00275622" w:rsidP="00275622">
      <w:pPr>
        <w:jc w:val="center"/>
        <w:rPr>
          <w:rFonts w:ascii="Simplified Arabic" w:hAnsi="Simplified Arabic" w:cs="Simplified Arabic"/>
          <w:sz w:val="28"/>
          <w:szCs w:val="28"/>
          <w:rtl/>
        </w:rPr>
      </w:pPr>
      <w:r w:rsidRPr="00275622">
        <w:rPr>
          <w:rFonts w:ascii="Simplified Arabic" w:hAnsi="Simplified Arabic" w:cs="Simplified Arabic" w:hint="cs"/>
          <w:sz w:val="28"/>
          <w:szCs w:val="28"/>
          <w:highlight w:val="yellow"/>
          <w:rtl/>
        </w:rPr>
        <w:t>بطاقة نشاط</w:t>
      </w:r>
    </w:p>
    <w:p w:rsidR="00757BDF" w:rsidRDefault="00757BDF" w:rsidP="00757BDF">
      <w:pPr>
        <w:jc w:val="both"/>
        <w:rPr>
          <w:rFonts w:ascii="Simplified Arabic" w:hAnsi="Simplified Arabic" w:cs="Simplified Arabic"/>
          <w:b/>
          <w:bCs/>
          <w:sz w:val="28"/>
          <w:szCs w:val="28"/>
          <w:rtl/>
        </w:rPr>
      </w:pPr>
    </w:p>
    <w:p w:rsidR="00830322" w:rsidRPr="009E5624" w:rsidRDefault="00830322" w:rsidP="00830322">
      <w:pPr>
        <w:pStyle w:val="Heading1"/>
        <w:rPr>
          <w:rtl/>
        </w:rPr>
      </w:pPr>
      <w:r w:rsidRPr="009E5624">
        <w:rPr>
          <w:rtl/>
        </w:rPr>
        <w:t xml:space="preserve">كيف يمكن التصدّي لمثل هذه </w:t>
      </w:r>
      <w:r>
        <w:rPr>
          <w:rtl/>
        </w:rPr>
        <w:t>الاتّفاقيّات</w:t>
      </w:r>
      <w:r w:rsidRPr="009E5624">
        <w:rPr>
          <w:rtl/>
        </w:rPr>
        <w:t>؟</w:t>
      </w:r>
    </w:p>
    <w:p w:rsidR="00757BDF" w:rsidRPr="009E5624" w:rsidRDefault="00757BDF" w:rsidP="00757BDF">
      <w:pPr>
        <w:jc w:val="both"/>
        <w:rPr>
          <w:rFonts w:ascii="Simplified Arabic" w:hAnsi="Simplified Arabic" w:cs="Simplified Arabic"/>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32"/>
        <w:gridCol w:w="2884"/>
      </w:tblGrid>
      <w:tr w:rsidR="00830322" w:rsidRPr="009E5624" w:rsidTr="00830322">
        <w:tc>
          <w:tcPr>
            <w:tcW w:w="6132" w:type="dxa"/>
            <w:shd w:val="clear" w:color="auto" w:fill="auto"/>
          </w:tcPr>
          <w:p w:rsidR="00830322" w:rsidRPr="005104D7" w:rsidRDefault="00830322" w:rsidP="00A94305">
            <w:pPr>
              <w:jc w:val="center"/>
              <w:rPr>
                <w:rFonts w:ascii="Simplified Arabic" w:hAnsi="Simplified Arabic" w:cs="Simplified Arabic"/>
                <w:b/>
                <w:bCs/>
                <w:sz w:val="28"/>
                <w:szCs w:val="28"/>
                <w:rtl/>
              </w:rPr>
            </w:pPr>
            <w:r w:rsidRPr="005104D7">
              <w:rPr>
                <w:rFonts w:ascii="Simplified Arabic" w:hAnsi="Simplified Arabic" w:cs="Simplified Arabic"/>
                <w:b/>
                <w:bCs/>
                <w:sz w:val="28"/>
                <w:szCs w:val="28"/>
                <w:rtl/>
              </w:rPr>
              <w:t xml:space="preserve">يقول </w:t>
            </w:r>
            <w:r>
              <w:rPr>
                <w:rFonts w:ascii="Simplified Arabic" w:hAnsi="Simplified Arabic" w:cs="Simplified Arabic"/>
                <w:b/>
                <w:bCs/>
                <w:sz w:val="28"/>
                <w:szCs w:val="28"/>
                <w:rtl/>
              </w:rPr>
              <w:t>الإمام الخامنئيّ (دام ظلّه)</w:t>
            </w:r>
            <w:r w:rsidRPr="005104D7">
              <w:rPr>
                <w:rFonts w:ascii="Simplified Arabic" w:hAnsi="Simplified Arabic" w:cs="Simplified Arabic"/>
                <w:b/>
                <w:bCs/>
                <w:sz w:val="28"/>
                <w:szCs w:val="28"/>
                <w:rtl/>
              </w:rPr>
              <w:t>:</w:t>
            </w:r>
          </w:p>
        </w:tc>
        <w:tc>
          <w:tcPr>
            <w:tcW w:w="2884" w:type="dxa"/>
            <w:shd w:val="clear" w:color="auto" w:fill="auto"/>
          </w:tcPr>
          <w:p w:rsidR="00830322" w:rsidRPr="005104D7" w:rsidRDefault="00830322" w:rsidP="00A94305">
            <w:pPr>
              <w:jc w:val="center"/>
              <w:rPr>
                <w:rFonts w:ascii="Simplified Arabic" w:hAnsi="Simplified Arabic" w:cs="Simplified Arabic"/>
                <w:b/>
                <w:bCs/>
                <w:sz w:val="28"/>
                <w:szCs w:val="28"/>
                <w:rtl/>
              </w:rPr>
            </w:pPr>
            <w:r w:rsidRPr="005104D7">
              <w:rPr>
                <w:rFonts w:ascii="Simplified Arabic" w:hAnsi="Simplified Arabic" w:cs="Simplified Arabic"/>
                <w:b/>
                <w:bCs/>
                <w:sz w:val="28"/>
                <w:szCs w:val="28"/>
                <w:rtl/>
              </w:rPr>
              <w:t>الإجراء المُستَنتَج</w:t>
            </w:r>
          </w:p>
        </w:tc>
      </w:tr>
      <w:tr w:rsidR="00830322" w:rsidRPr="009E5624" w:rsidTr="00830322">
        <w:tc>
          <w:tcPr>
            <w:tcW w:w="6132"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eastAsia="Calibri" w:hAnsi="Simplified Arabic" w:cs="Simplified Arabic"/>
                <w:sz w:val="28"/>
                <w:szCs w:val="28"/>
                <w:rtl/>
                <w:lang w:eastAsia="en-US" w:bidi="ar-LB"/>
              </w:rPr>
              <w:t>"لا بدّ من انبثاق حركة في الم</w:t>
            </w:r>
            <w:r>
              <w:rPr>
                <w:rFonts w:ascii="Simplified Arabic" w:eastAsia="Calibri" w:hAnsi="Simplified Arabic" w:cs="Simplified Arabic"/>
                <w:sz w:val="28"/>
                <w:szCs w:val="28"/>
                <w:rtl/>
                <w:lang w:eastAsia="en-US" w:bidi="ar-LB"/>
              </w:rPr>
              <w:t>جتمع الإسلاميّ وفي مجتمعنا</w:t>
            </w:r>
            <w:r w:rsidRPr="009E5624">
              <w:rPr>
                <w:rFonts w:ascii="Simplified Arabic" w:eastAsia="Calibri" w:hAnsi="Simplified Arabic" w:cs="Simplified Arabic"/>
                <w:sz w:val="28"/>
                <w:szCs w:val="28"/>
                <w:rtl/>
                <w:lang w:eastAsia="en-US" w:bidi="ar-LB"/>
              </w:rPr>
              <w:t xml:space="preserve"> لإحقاق حقوق المرأة، ولكن بشرط أن تقوم على أساس إسلاميّ ولأهداف إسلاميّة"</w:t>
            </w:r>
            <w:r>
              <w:rPr>
                <w:rFonts w:ascii="Simplified Arabic" w:eastAsia="Calibri" w:hAnsi="Simplified Arabic" w:cs="Simplified Arabic" w:hint="cs"/>
                <w:sz w:val="28"/>
                <w:szCs w:val="28"/>
                <w:rtl/>
                <w:lang w:eastAsia="en-US" w:bidi="ar-LB"/>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hAnsi="Simplified Arabic" w:cs="Simplified Arabic"/>
                <w:sz w:val="28"/>
                <w:szCs w:val="28"/>
                <w:rtl/>
              </w:rPr>
              <w:t>انبثاق حركة إسلاميّة لإحقاق حقوق المرأة.</w:t>
            </w:r>
          </w:p>
        </w:tc>
      </w:tr>
      <w:tr w:rsidR="00830322" w:rsidRPr="009E5624" w:rsidTr="00830322">
        <w:tc>
          <w:tcPr>
            <w:tcW w:w="6132"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أن نسعى ونكافح </w:t>
            </w:r>
            <w:r>
              <w:rPr>
                <w:rFonts w:ascii="Simplified Arabic" w:eastAsia="Calibri" w:hAnsi="Simplified Arabic" w:cs="Simplified Arabic"/>
                <w:sz w:val="28"/>
                <w:szCs w:val="28"/>
                <w:rtl/>
                <w:lang w:eastAsia="en-US" w:bidi="ar-LB"/>
              </w:rPr>
              <w:t>ونكتب من أجل بلوغ المرأة كمالها</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أي أن تنال المرأة في المجتمع حقوقها الإنسانيّة والحقيقيّة أوّلًا، وثانيًا من أجل ازدهار طاقاتها، و</w:t>
            </w:r>
            <w:r>
              <w:rPr>
                <w:rFonts w:ascii="Simplified Arabic" w:eastAsia="Calibri" w:hAnsi="Simplified Arabic" w:cs="Simplified Arabic"/>
                <w:sz w:val="28"/>
                <w:szCs w:val="28"/>
                <w:rtl/>
                <w:lang w:eastAsia="en-US" w:bidi="ar-LB"/>
              </w:rPr>
              <w:t>لتبلغ نضجها الحقيقيّ والإنسانيّ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لتصل في نهاية المطاف إلى كمالها الإنسانيّ، ولتتّخذ المرأة في المجتمع </w:t>
            </w:r>
            <w:r w:rsidRPr="009E5624">
              <w:rPr>
                <w:rFonts w:ascii="Simplified Arabic" w:eastAsia="Calibri" w:hAnsi="Simplified Arabic" w:cs="Simplified Arabic"/>
                <w:sz w:val="28"/>
                <w:szCs w:val="28"/>
                <w:rtl/>
                <w:lang w:eastAsia="en-US" w:bidi="ar-LB"/>
              </w:rPr>
              <w:lastRenderedPageBreak/>
              <w:t>صورتها الإنسانيّة الكاملة، وتصبح إنسانة قادرة على المساهمة في تقدّم الإنسانيّة، وتقدّم مجتمعها"</w:t>
            </w:r>
            <w:r>
              <w:rPr>
                <w:rFonts w:ascii="Simplified Arabic" w:eastAsia="Calibri" w:hAnsi="Simplified Arabic" w:cs="Simplified Arabic" w:hint="cs"/>
                <w:sz w:val="28"/>
                <w:szCs w:val="28"/>
                <w:rtl/>
                <w:lang w:eastAsia="en-US" w:bidi="ar-LB"/>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hAnsi="Simplified Arabic" w:cs="Simplified Arabic"/>
                <w:sz w:val="28"/>
                <w:szCs w:val="28"/>
                <w:rtl/>
              </w:rPr>
              <w:lastRenderedPageBreak/>
              <w:t xml:space="preserve">تحديد الغاية والهدف من </w:t>
            </w:r>
            <w:r>
              <w:rPr>
                <w:rFonts w:ascii="Simplified Arabic" w:hAnsi="Simplified Arabic" w:cs="Simplified Arabic" w:hint="cs"/>
                <w:sz w:val="28"/>
                <w:szCs w:val="28"/>
                <w:rtl/>
              </w:rPr>
              <w:t>ال</w:t>
            </w:r>
            <w:r w:rsidRPr="009E5624">
              <w:rPr>
                <w:rFonts w:ascii="Simplified Arabic" w:hAnsi="Simplified Arabic" w:cs="Simplified Arabic"/>
                <w:sz w:val="28"/>
                <w:szCs w:val="28"/>
                <w:rtl/>
              </w:rPr>
              <w:t>حركة الإسلاميّة الخاصّة بالمرأة</w:t>
            </w:r>
            <w:r>
              <w:rPr>
                <w:rFonts w:ascii="Simplified Arabic" w:hAnsi="Simplified Arabic" w:cs="Simplified Arabic" w:hint="cs"/>
                <w:sz w:val="28"/>
                <w:szCs w:val="28"/>
                <w:rtl/>
              </w:rPr>
              <w:t>.</w:t>
            </w:r>
          </w:p>
        </w:tc>
      </w:tr>
    </w:tbl>
    <w:p w:rsidR="00830322" w:rsidRDefault="00830322"/>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32"/>
        <w:gridCol w:w="2884"/>
      </w:tblGrid>
      <w:tr w:rsidR="00830322" w:rsidRPr="009E5624" w:rsidTr="00830322">
        <w:tc>
          <w:tcPr>
            <w:tcW w:w="6132"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eastAsia="Calibri" w:hAnsi="Simplified Arabic" w:cs="Simplified Arabic"/>
                <w:sz w:val="28"/>
                <w:szCs w:val="28"/>
                <w:rtl/>
                <w:lang w:eastAsia="en-US" w:bidi="ar-LB"/>
              </w:rPr>
              <w:t xml:space="preserve">يقول </w:t>
            </w:r>
            <w:r>
              <w:rPr>
                <w:rFonts w:ascii="Simplified Arabic" w:eastAsia="Calibri" w:hAnsi="Simplified Arabic" w:cs="Simplified Arabic"/>
                <w:sz w:val="28"/>
                <w:szCs w:val="28"/>
                <w:rtl/>
                <w:lang w:eastAsia="en-US" w:bidi="ar-LB"/>
              </w:rPr>
              <w:t>الإمام الخامنئيّ (دام ظلّه)</w:t>
            </w:r>
            <w:r w:rsidRPr="009E5624">
              <w:rPr>
                <w:rFonts w:ascii="Simplified Arabic" w:eastAsia="Calibri" w:hAnsi="Simplified Arabic" w:cs="Simplified Arabic"/>
                <w:sz w:val="28"/>
                <w:szCs w:val="28"/>
                <w:rtl/>
                <w:lang w:eastAsia="en-US" w:bidi="ar-LB"/>
              </w:rPr>
              <w:t>: "كلّ حركة اجتماعيّة إنّما تكون صحيحة وتحقّق مكاسب سليمة وذات أهم</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يّة، فيما لو كانت أُسسها مبنيّة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على العقل والتأنّي والتشخيص والمصلحة... بعيدًا عن المواقف الانفعاليّة وأسلوب تقليد الآخرين"</w:t>
            </w:r>
            <w:r>
              <w:rPr>
                <w:rFonts w:ascii="Simplified Arabic" w:eastAsia="Calibri" w:hAnsi="Simplified Arabic" w:cs="Simplified Arabic" w:hint="cs"/>
                <w:sz w:val="28"/>
                <w:szCs w:val="28"/>
                <w:rtl/>
                <w:lang w:eastAsia="en-US" w:bidi="ar-LB"/>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Pr>
                <w:rFonts w:ascii="Simplified Arabic" w:hAnsi="Simplified Arabic" w:cs="Simplified Arabic"/>
                <w:sz w:val="28"/>
                <w:szCs w:val="28"/>
                <w:rtl/>
              </w:rPr>
              <w:t xml:space="preserve">تجنّب التقليد الأعمى </w:t>
            </w:r>
            <w:r>
              <w:rPr>
                <w:rFonts w:ascii="Simplified Arabic" w:hAnsi="Simplified Arabic" w:cs="Simplified Arabic" w:hint="cs"/>
                <w:sz w:val="28"/>
                <w:szCs w:val="28"/>
                <w:rtl/>
              </w:rPr>
              <w:t>ل</w:t>
            </w:r>
            <w:r w:rsidRPr="009E5624">
              <w:rPr>
                <w:rFonts w:ascii="Simplified Arabic" w:hAnsi="Simplified Arabic" w:cs="Simplified Arabic"/>
                <w:sz w:val="28"/>
                <w:szCs w:val="28"/>
                <w:rtl/>
              </w:rPr>
              <w:t>لمواقف الانفعاليّة في قضي</w:t>
            </w:r>
            <w:r>
              <w:rPr>
                <w:rFonts w:ascii="Simplified Arabic" w:hAnsi="Simplified Arabic" w:cs="Simplified Arabic" w:hint="cs"/>
                <w:sz w:val="28"/>
                <w:szCs w:val="28"/>
                <w:rtl/>
              </w:rPr>
              <w:t>ّ</w:t>
            </w:r>
            <w:r w:rsidRPr="009E5624">
              <w:rPr>
                <w:rFonts w:ascii="Simplified Arabic" w:hAnsi="Simplified Arabic" w:cs="Simplified Arabic"/>
                <w:sz w:val="28"/>
                <w:szCs w:val="28"/>
                <w:rtl/>
              </w:rPr>
              <w:t>ة المرأة.</w:t>
            </w:r>
          </w:p>
        </w:tc>
      </w:tr>
      <w:tr w:rsidR="00830322" w:rsidRPr="009E5624" w:rsidTr="00830322">
        <w:tc>
          <w:tcPr>
            <w:tcW w:w="6132" w:type="dxa"/>
            <w:shd w:val="clear" w:color="auto" w:fill="auto"/>
          </w:tcPr>
          <w:p w:rsidR="00830322" w:rsidRPr="009E5624" w:rsidRDefault="00830322" w:rsidP="00A94305">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يقول </w:t>
            </w:r>
            <w:r>
              <w:rPr>
                <w:rFonts w:ascii="Simplified Arabic" w:eastAsia="Calibri" w:hAnsi="Simplified Arabic" w:cs="Simplified Arabic"/>
                <w:sz w:val="28"/>
                <w:szCs w:val="28"/>
                <w:rtl/>
                <w:lang w:eastAsia="en-US" w:bidi="ar-LB"/>
              </w:rPr>
              <w:t>الإمام الخامنئيّ (دام ظلّه)</w:t>
            </w:r>
            <w:r w:rsidRPr="009E5624">
              <w:rPr>
                <w:rFonts w:ascii="Simplified Arabic" w:eastAsia="Calibri" w:hAnsi="Simplified Arabic" w:cs="Simplified Arabic"/>
                <w:sz w:val="28"/>
                <w:szCs w:val="28"/>
                <w:rtl/>
                <w:lang w:eastAsia="en-US" w:bidi="ar-LB"/>
              </w:rPr>
              <w:t>: "من الخطأ أن نحاول التحدّث عن المرأة بما يتعارض و</w:t>
            </w:r>
            <w:r>
              <w:rPr>
                <w:rFonts w:ascii="Simplified Arabic" w:eastAsia="Calibri" w:hAnsi="Simplified Arabic" w:cs="Simplified Arabic"/>
                <w:sz w:val="28"/>
                <w:szCs w:val="28"/>
                <w:rtl/>
                <w:lang w:eastAsia="en-US" w:bidi="ar-LB"/>
              </w:rPr>
              <w:t>رأي الإسلام الذي هو مدار عزّتها</w:t>
            </w:r>
            <w:r w:rsidRPr="009E5624">
              <w:rPr>
                <w:rFonts w:ascii="Simplified Arabic" w:eastAsia="Calibri" w:hAnsi="Simplified Arabic" w:cs="Simplified Arabic"/>
                <w:sz w:val="28"/>
                <w:szCs w:val="28"/>
                <w:rtl/>
                <w:lang w:eastAsia="en-US" w:bidi="ar-LB"/>
              </w:rPr>
              <w:t xml:space="preserve"> من أجل استرضائهم</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لماذا يتحدّث بعض الناس عن المرأة أو عن حقوق الإنسان بشكل يوحي وكأنّنا يجب أن نسعى لتقريب أنفسنا إلى آراء الغربيّين ومماشاتهم؟</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إنّهم مخطئون، بل</w:t>
            </w:r>
            <w:r>
              <w:rPr>
                <w:rFonts w:ascii="Simplified Arabic" w:eastAsia="Calibri" w:hAnsi="Simplified Arabic" w:cs="Simplified Arabic"/>
                <w:sz w:val="28"/>
                <w:szCs w:val="28"/>
                <w:rtl/>
                <w:lang w:eastAsia="en-US" w:bidi="ar-LB"/>
              </w:rPr>
              <w:t xml:space="preserve"> أولئك الذين يجب أن يقرّبوا آرا</w:t>
            </w:r>
            <w:r>
              <w:rPr>
                <w:rFonts w:ascii="Simplified Arabic" w:eastAsia="Calibri" w:hAnsi="Simplified Arabic" w:cs="Simplified Arabic" w:hint="cs"/>
                <w:sz w:val="28"/>
                <w:szCs w:val="28"/>
                <w:rtl/>
                <w:lang w:eastAsia="en-US" w:bidi="ar-LB"/>
              </w:rPr>
              <w:t>ء</w:t>
            </w:r>
            <w:r w:rsidRPr="009E5624">
              <w:rPr>
                <w:rFonts w:ascii="Simplified Arabic" w:eastAsia="Calibri" w:hAnsi="Simplified Arabic" w:cs="Simplified Arabic"/>
                <w:sz w:val="28"/>
                <w:szCs w:val="28"/>
                <w:rtl/>
                <w:lang w:eastAsia="en-US" w:bidi="ar-LB"/>
              </w:rPr>
              <w:t>هم منّا، وهم الذين يفترض بهم أن يصحّحوا آرائهم المغلوطة والباطلة فيما يخصّ قضيّة المرأة.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لتطابق آراء الإسلام"</w:t>
            </w:r>
            <w:r>
              <w:rPr>
                <w:rFonts w:ascii="Simplified Arabic" w:eastAsia="Calibri" w:hAnsi="Simplified Arabic" w:cs="Simplified Arabic" w:hint="cs"/>
                <w:sz w:val="28"/>
                <w:szCs w:val="28"/>
                <w:rtl/>
                <w:lang w:eastAsia="en-US" w:bidi="ar-LB"/>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hAnsi="Simplified Arabic" w:cs="Simplified Arabic"/>
                <w:sz w:val="28"/>
                <w:szCs w:val="28"/>
                <w:rtl/>
              </w:rPr>
              <w:t>عدم مجاراة الغربيّين في معالجة قضي</w:t>
            </w:r>
            <w:r>
              <w:rPr>
                <w:rFonts w:ascii="Simplified Arabic" w:hAnsi="Simplified Arabic" w:cs="Simplified Arabic" w:hint="cs"/>
                <w:sz w:val="28"/>
                <w:szCs w:val="28"/>
                <w:rtl/>
              </w:rPr>
              <w:t>ّ</w:t>
            </w:r>
            <w:r w:rsidRPr="009E5624">
              <w:rPr>
                <w:rFonts w:ascii="Simplified Arabic" w:hAnsi="Simplified Arabic" w:cs="Simplified Arabic"/>
                <w:sz w:val="28"/>
                <w:szCs w:val="28"/>
                <w:rtl/>
              </w:rPr>
              <w:t>ة المرأة.</w:t>
            </w:r>
          </w:p>
        </w:tc>
      </w:tr>
    </w:tbl>
    <w:p w:rsidR="00830322" w:rsidRDefault="00830322"/>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32"/>
        <w:gridCol w:w="2884"/>
      </w:tblGrid>
      <w:tr w:rsidR="00830322" w:rsidRPr="009E5624" w:rsidTr="00830322">
        <w:tc>
          <w:tcPr>
            <w:tcW w:w="6132"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hAnsi="Simplified Arabic" w:cs="Simplified Arabic"/>
                <w:sz w:val="28"/>
                <w:szCs w:val="28"/>
                <w:rtl/>
                <w:lang w:bidi="ar-LB"/>
              </w:rPr>
              <w:t xml:space="preserve">يقول </w:t>
            </w:r>
            <w:r>
              <w:rPr>
                <w:rFonts w:ascii="Simplified Arabic" w:hAnsi="Simplified Arabic" w:cs="Simplified Arabic"/>
                <w:sz w:val="28"/>
                <w:szCs w:val="28"/>
                <w:rtl/>
                <w:lang w:bidi="ar-LB"/>
              </w:rPr>
              <w:t>الإمام الخامنئيّ (دام ظلّه)</w:t>
            </w:r>
            <w:r w:rsidRPr="009E5624">
              <w:rPr>
                <w:rFonts w:ascii="Simplified Arabic" w:hAnsi="Simplified Arabic" w:cs="Simplified Arabic"/>
                <w:sz w:val="28"/>
                <w:szCs w:val="28"/>
                <w:rtl/>
                <w:lang w:bidi="ar-LB"/>
              </w:rPr>
              <w:t>: "إعطاء أهم</w:t>
            </w:r>
            <w:r>
              <w:rPr>
                <w:rFonts w:ascii="Simplified Arabic" w:hAnsi="Simplified Arabic" w:cs="Simplified Arabic" w:hint="cs"/>
                <w:sz w:val="28"/>
                <w:szCs w:val="28"/>
                <w:rtl/>
                <w:lang w:bidi="ar-LB"/>
              </w:rPr>
              <w:t>ّ</w:t>
            </w:r>
            <w:r w:rsidRPr="009E5624">
              <w:rPr>
                <w:rFonts w:ascii="Simplified Arabic" w:hAnsi="Simplified Arabic" w:cs="Simplified Arabic"/>
                <w:sz w:val="28"/>
                <w:szCs w:val="28"/>
                <w:rtl/>
                <w:lang w:bidi="ar-LB"/>
              </w:rPr>
              <w:t>يّة واعتبار أكبر للمنزل والعائلة</w:t>
            </w:r>
            <w:r>
              <w:rPr>
                <w:rFonts w:ascii="Simplified Arabic" w:hAnsi="Simplified Arabic" w:cs="Simplified Arabic" w:hint="cs"/>
                <w:sz w:val="28"/>
                <w:szCs w:val="28"/>
                <w:rtl/>
                <w:lang w:bidi="ar-LB"/>
              </w:rPr>
              <w:t>؛</w:t>
            </w:r>
            <w:r>
              <w:rPr>
                <w:rFonts w:ascii="Simplified Arabic" w:eastAsia="Calibri" w:hAnsi="Simplified Arabic" w:cs="Simplified Arabic"/>
                <w:sz w:val="28"/>
                <w:szCs w:val="28"/>
                <w:rtl/>
                <w:lang w:eastAsia="en-US" w:bidi="ar-LB"/>
              </w:rPr>
              <w:t xml:space="preserve"> أي أن يكون للمنزل شأن أكبر</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إذ لا يمكن تصوّر إنسان بدون منزل، بدون مسكن ومأوى. فكلّ إنسان يحتاج إلى المنزل، وإلى بيئة المنزل، والعائلة عبارة عن روح المنزل، ويجب الاهتمام بها، والتفكّر والتدبّر في أمرها"</w:t>
            </w:r>
            <w:r>
              <w:rPr>
                <w:rFonts w:ascii="Simplified Arabic" w:eastAsia="Calibri" w:hAnsi="Simplified Arabic" w:cs="Simplified Arabic" w:hint="cs"/>
                <w:sz w:val="28"/>
                <w:szCs w:val="28"/>
                <w:rtl/>
                <w:lang w:eastAsia="en-US" w:bidi="ar-LB"/>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Pr>
                <w:rFonts w:ascii="Simplified Arabic" w:hAnsi="Simplified Arabic" w:cs="Simplified Arabic" w:hint="cs"/>
                <w:sz w:val="28"/>
                <w:szCs w:val="28"/>
                <w:rtl/>
              </w:rPr>
              <w:t>إيلاء المنزل والعائلة أهمّيّة خاصّة واعتبارًا أكبر.</w:t>
            </w:r>
          </w:p>
        </w:tc>
      </w:tr>
      <w:tr w:rsidR="00830322" w:rsidRPr="009E5624" w:rsidTr="00830322">
        <w:tc>
          <w:tcPr>
            <w:tcW w:w="6132"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eastAsia="Calibri" w:hAnsi="Simplified Arabic" w:cs="Simplified Arabic"/>
                <w:sz w:val="28"/>
                <w:szCs w:val="28"/>
                <w:rtl/>
                <w:lang w:eastAsia="en-US" w:bidi="ar-LB"/>
              </w:rPr>
              <w:t xml:space="preserve">يقول </w:t>
            </w:r>
            <w:r>
              <w:rPr>
                <w:rFonts w:ascii="Simplified Arabic" w:eastAsia="Calibri" w:hAnsi="Simplified Arabic" w:cs="Simplified Arabic"/>
                <w:sz w:val="28"/>
                <w:szCs w:val="28"/>
                <w:rtl/>
                <w:lang w:eastAsia="en-US" w:bidi="ar-LB"/>
              </w:rPr>
              <w:t>الإمام الخامنئيّ (دام ظلّه): "أرادوا أن تكون المرأة للرجل</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لذلك ت</w:t>
            </w:r>
            <w:r>
              <w:rPr>
                <w:rFonts w:ascii="Simplified Arabic" w:eastAsia="Calibri" w:hAnsi="Simplified Arabic" w:cs="Simplified Arabic"/>
                <w:sz w:val="28"/>
                <w:szCs w:val="28"/>
                <w:rtl/>
                <w:lang w:eastAsia="en-US" w:bidi="ar-LB"/>
              </w:rPr>
              <w:t>جد نفسها مدعوّة للزينة والتبرّج</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لأجل أن يلتذّ الرجل. وهذا من مظاهر سيادة الرجل، وليس فيه حرّيّة للمرأة... إذًا لا بدّ من أن تكون النظرة جادّة إلى قضيّة اتّجاه المرأة نحو المعرفة والعلم والمطالعة والوعي واكتساب المعلومات، وأن تُعطَى لها الأهم</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يّة اللازمة من قِبَل النساء أنفسهنّ"</w:t>
            </w:r>
            <w:r>
              <w:rPr>
                <w:rFonts w:ascii="Simplified Arabic" w:eastAsia="Calibri" w:hAnsi="Simplified Arabic" w:cs="Simplified Arabic" w:hint="cs"/>
                <w:sz w:val="28"/>
                <w:szCs w:val="28"/>
                <w:rtl/>
                <w:lang w:eastAsia="en-US" w:bidi="ar-LB"/>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hAnsi="Simplified Arabic" w:cs="Simplified Arabic"/>
                <w:sz w:val="28"/>
                <w:szCs w:val="28"/>
                <w:rtl/>
              </w:rPr>
              <w:t>تنمية الج</w:t>
            </w:r>
            <w:r>
              <w:rPr>
                <w:rFonts w:ascii="Simplified Arabic" w:hAnsi="Simplified Arabic" w:cs="Simplified Arabic" w:hint="cs"/>
                <w:sz w:val="28"/>
                <w:szCs w:val="28"/>
                <w:rtl/>
              </w:rPr>
              <w:t>و</w:t>
            </w:r>
            <w:r w:rsidRPr="009E5624">
              <w:rPr>
                <w:rFonts w:ascii="Simplified Arabic" w:hAnsi="Simplified Arabic" w:cs="Simplified Arabic"/>
                <w:sz w:val="28"/>
                <w:szCs w:val="28"/>
                <w:rtl/>
              </w:rPr>
              <w:t>انب العلميّ</w:t>
            </w:r>
            <w:r>
              <w:rPr>
                <w:rFonts w:ascii="Simplified Arabic" w:hAnsi="Simplified Arabic" w:cs="Simplified Arabic" w:hint="cs"/>
                <w:sz w:val="28"/>
                <w:szCs w:val="28"/>
                <w:rtl/>
              </w:rPr>
              <w:t>ة</w:t>
            </w:r>
            <w:r w:rsidRPr="009E5624">
              <w:rPr>
                <w:rFonts w:ascii="Simplified Arabic" w:hAnsi="Simplified Arabic" w:cs="Simplified Arabic"/>
                <w:sz w:val="28"/>
                <w:szCs w:val="28"/>
                <w:rtl/>
              </w:rPr>
              <w:t xml:space="preserve"> والفكريّ</w:t>
            </w:r>
            <w:r>
              <w:rPr>
                <w:rFonts w:ascii="Simplified Arabic" w:hAnsi="Simplified Arabic" w:cs="Simplified Arabic" w:hint="cs"/>
                <w:sz w:val="28"/>
                <w:szCs w:val="28"/>
                <w:rtl/>
              </w:rPr>
              <w:t>ة</w:t>
            </w:r>
            <w:r w:rsidRPr="009E5624">
              <w:rPr>
                <w:rFonts w:ascii="Simplified Arabic" w:hAnsi="Simplified Arabic" w:cs="Simplified Arabic"/>
                <w:sz w:val="28"/>
                <w:szCs w:val="28"/>
                <w:rtl/>
              </w:rPr>
              <w:t xml:space="preserve"> للمرأة</w:t>
            </w:r>
            <w:r>
              <w:rPr>
                <w:rFonts w:ascii="Simplified Arabic" w:hAnsi="Simplified Arabic" w:cs="Simplified Arabic" w:hint="cs"/>
                <w:sz w:val="28"/>
                <w:szCs w:val="28"/>
                <w:rtl/>
              </w:rPr>
              <w:t>.</w:t>
            </w:r>
          </w:p>
        </w:tc>
      </w:tr>
    </w:tbl>
    <w:p w:rsidR="00830322" w:rsidRDefault="00830322"/>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32"/>
        <w:gridCol w:w="2884"/>
      </w:tblGrid>
      <w:tr w:rsidR="00830322" w:rsidRPr="009E5624" w:rsidTr="00830322">
        <w:tc>
          <w:tcPr>
            <w:tcW w:w="6132" w:type="dxa"/>
            <w:shd w:val="clear" w:color="auto" w:fill="auto"/>
          </w:tcPr>
          <w:p w:rsidR="00830322" w:rsidRPr="009E5624" w:rsidRDefault="00830322" w:rsidP="00A94305">
            <w:pPr>
              <w:jc w:val="both"/>
              <w:rPr>
                <w:rFonts w:ascii="Simplified Arabic" w:hAnsi="Simplified Arabic" w:cs="Simplified Arabic"/>
                <w:sz w:val="28"/>
                <w:szCs w:val="28"/>
                <w:rtl/>
              </w:rPr>
            </w:pPr>
            <w:r>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 xml:space="preserve">وجوب تبيين وإيضاح رأي الإسلام بشأن حقوق المرأة وحقوق الرجل... يجب عليهم  بيان مواضع التفاوت بين حقوق المرأة وحقوق الرجل؛ ليدرك الجميع أنّها مسنونة على أساس الفطرة والطبيعة البشريّة لكلٍّ منهما، ووفقًا لمصالح المجتمع... الأحكام الإسلاميّة </w:t>
            </w:r>
            <w:r w:rsidRPr="009E5624">
              <w:rPr>
                <w:rFonts w:ascii="Simplified Arabic" w:eastAsia="Calibri" w:hAnsi="Simplified Arabic" w:cs="Simplified Arabic"/>
                <w:sz w:val="28"/>
                <w:szCs w:val="28"/>
                <w:rtl/>
                <w:lang w:eastAsia="en-US" w:bidi="ar-LB"/>
              </w:rPr>
              <w:lastRenderedPageBreak/>
              <w:t>مبنيّة  تمامًا على جوهر الفطرة والطبيعة البشريّة"</w:t>
            </w:r>
            <w:r>
              <w:rPr>
                <w:rFonts w:ascii="Simplified Arabic" w:eastAsia="Calibri" w:hAnsi="Simplified Arabic" w:cs="Simplified Arabic" w:hint="cs"/>
                <w:sz w:val="28"/>
                <w:szCs w:val="28"/>
                <w:rtl/>
                <w:lang w:eastAsia="en-US" w:bidi="ar-LB"/>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hAnsi="Simplified Arabic" w:cs="Simplified Arabic"/>
                <w:sz w:val="28"/>
                <w:szCs w:val="28"/>
                <w:rtl/>
              </w:rPr>
              <w:lastRenderedPageBreak/>
              <w:t>تبيين رأي الإسلام بشأن حقوق المرأة وحقوق الرجل</w:t>
            </w:r>
            <w:r>
              <w:rPr>
                <w:rFonts w:ascii="Simplified Arabic" w:hAnsi="Simplified Arabic" w:cs="Simplified Arabic" w:hint="cs"/>
                <w:sz w:val="28"/>
                <w:szCs w:val="28"/>
                <w:rtl/>
              </w:rPr>
              <w:t>.</w:t>
            </w:r>
            <w:r w:rsidRPr="009E5624">
              <w:rPr>
                <w:rFonts w:ascii="Simplified Arabic" w:hAnsi="Simplified Arabic" w:cs="Simplified Arabic"/>
                <w:sz w:val="28"/>
                <w:szCs w:val="28"/>
                <w:rtl/>
              </w:rPr>
              <w:t xml:space="preserve"> </w:t>
            </w:r>
          </w:p>
        </w:tc>
      </w:tr>
      <w:tr w:rsidR="00830322" w:rsidRPr="009E5624" w:rsidTr="00830322">
        <w:tc>
          <w:tcPr>
            <w:tcW w:w="6132" w:type="dxa"/>
            <w:shd w:val="clear" w:color="auto" w:fill="auto"/>
          </w:tcPr>
          <w:p w:rsidR="00830322" w:rsidRPr="00F14759" w:rsidRDefault="00830322" w:rsidP="00A94305">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lastRenderedPageBreak/>
              <w:t xml:space="preserve"> "</w:t>
            </w:r>
            <w:r w:rsidRPr="009E5624">
              <w:rPr>
                <w:rFonts w:ascii="Simplified Arabic" w:eastAsia="Calibri" w:hAnsi="Simplified Arabic" w:cs="Simplified Arabic"/>
                <w:sz w:val="28"/>
                <w:szCs w:val="28"/>
                <w:rtl/>
                <w:lang w:eastAsia="en-US" w:bidi="ar-LB"/>
              </w:rPr>
              <w:t>وجوب الدفاع الأخلاقيّ والقانونيّ عن المرأة، وخاصّة داخل الأسرة. والدفاع القانونيّ يتمّ عبر إصلاح القوانين... ومن خلال تشريع القوانين الكفيلة بإنجاز هذه المهمّة. أمّا الدفاع الأخلاقيّ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فإنجازه يتيسّر عن طريق مواجهة الأشخاص الذين لا يدركون الحقائق، ويعاملون المرأة في البيت كمستخدمة، ويظلمونها، ويعتبرونها غير مؤهّ</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لة للرقيّ المعنويّ. ويجب التصدّي لمثل هذه الآراء بشدّة، ولكن بشكل منطقيّ وعقلانيّ"</w:t>
            </w:r>
            <w:r>
              <w:rPr>
                <w:rFonts w:ascii="Simplified Arabic" w:eastAsia="Calibri" w:hAnsi="Simplified Arabic" w:cs="Simplified Arabic" w:hint="cs"/>
                <w:sz w:val="28"/>
                <w:szCs w:val="28"/>
                <w:rtl/>
                <w:lang w:eastAsia="en-US" w:bidi="ar-LB"/>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hAnsi="Simplified Arabic" w:cs="Simplified Arabic"/>
                <w:sz w:val="28"/>
                <w:szCs w:val="28"/>
                <w:rtl/>
              </w:rPr>
              <w:t>الدفاع الأخلاقي</w:t>
            </w:r>
            <w:r>
              <w:rPr>
                <w:rFonts w:ascii="Simplified Arabic" w:hAnsi="Simplified Arabic" w:cs="Simplified Arabic" w:hint="cs"/>
                <w:sz w:val="28"/>
                <w:szCs w:val="28"/>
                <w:rtl/>
              </w:rPr>
              <w:t>ّ</w:t>
            </w:r>
            <w:r w:rsidRPr="009E5624">
              <w:rPr>
                <w:rFonts w:ascii="Simplified Arabic" w:hAnsi="Simplified Arabic" w:cs="Simplified Arabic"/>
                <w:sz w:val="28"/>
                <w:szCs w:val="28"/>
                <w:rtl/>
              </w:rPr>
              <w:t xml:space="preserve"> والقانوني</w:t>
            </w:r>
            <w:r>
              <w:rPr>
                <w:rFonts w:ascii="Simplified Arabic" w:hAnsi="Simplified Arabic" w:cs="Simplified Arabic" w:hint="cs"/>
                <w:sz w:val="28"/>
                <w:szCs w:val="28"/>
                <w:rtl/>
              </w:rPr>
              <w:t>ّ</w:t>
            </w:r>
            <w:r w:rsidRPr="009E5624">
              <w:rPr>
                <w:rFonts w:ascii="Simplified Arabic" w:hAnsi="Simplified Arabic" w:cs="Simplified Arabic"/>
                <w:sz w:val="28"/>
                <w:szCs w:val="28"/>
                <w:rtl/>
              </w:rPr>
              <w:t xml:space="preserve"> عن المرأة.</w:t>
            </w:r>
          </w:p>
        </w:tc>
      </w:tr>
    </w:tbl>
    <w:p w:rsidR="00830322" w:rsidRDefault="00830322"/>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32"/>
        <w:gridCol w:w="2884"/>
      </w:tblGrid>
      <w:tr w:rsidR="00830322" w:rsidRPr="009E5624" w:rsidTr="00830322">
        <w:tc>
          <w:tcPr>
            <w:tcW w:w="6132"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eastAsia="Calibri" w:hAnsi="Simplified Arabic" w:cs="Simplified Arabic"/>
                <w:sz w:val="28"/>
                <w:szCs w:val="28"/>
                <w:rtl/>
                <w:lang w:eastAsia="en-US" w:bidi="ar-LB"/>
              </w:rPr>
              <w:t>وكلّ حركة تنبريّ للدفاع عن المرأة يجب أن تجعل ركنها الأساس التمسّك بعفاف المرأة... عفّة المرأة وسيلة لتكريمها ورفع منزلتها في نظر الآخرين، وحتّى في نظر الرجال المتحلّلين وأتباع الشهوات"</w:t>
            </w:r>
            <w:r>
              <w:rPr>
                <w:rFonts w:ascii="Simplified Arabic" w:hAnsi="Simplified Arabic" w:cs="Simplified Arabic" w:hint="cs"/>
                <w:sz w:val="28"/>
                <w:szCs w:val="28"/>
                <w:rtl/>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hAnsi="Simplified Arabic" w:cs="Simplified Arabic"/>
                <w:sz w:val="28"/>
                <w:szCs w:val="28"/>
                <w:rtl/>
              </w:rPr>
              <w:t>التمسّك بعفاف المرأة</w:t>
            </w:r>
            <w:r>
              <w:rPr>
                <w:rFonts w:ascii="Simplified Arabic" w:hAnsi="Simplified Arabic" w:cs="Simplified Arabic" w:hint="cs"/>
                <w:sz w:val="28"/>
                <w:szCs w:val="28"/>
                <w:rtl/>
              </w:rPr>
              <w:t>.</w:t>
            </w:r>
          </w:p>
        </w:tc>
      </w:tr>
      <w:tr w:rsidR="00830322" w:rsidRPr="009E5624" w:rsidTr="00830322">
        <w:tc>
          <w:tcPr>
            <w:tcW w:w="6132"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eastAsia="Calibri" w:hAnsi="Simplified Arabic" w:cs="Simplified Arabic"/>
                <w:sz w:val="28"/>
                <w:szCs w:val="28"/>
                <w:rtl/>
                <w:lang w:eastAsia="en-US" w:bidi="ar-LB"/>
              </w:rPr>
              <w:t>"يستوجب أن يكون لمؤسّسة الإذاعة والتلفزيون دور</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كبير</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تستطيع مؤسّسة الإذاعة والتلفزيون أن تقوم بعمل ثقافيّ تجعل فيه السيّدات المؤمنات، الفعّالات، المجاهدات في سبيل الله، المحجّبات، المتمتّعات بخصائص المرأة المسلمة، محترمات ومكرّمات في المجتمع"</w:t>
            </w:r>
            <w:r>
              <w:rPr>
                <w:rFonts w:ascii="Simplified Arabic" w:eastAsia="Calibri" w:hAnsi="Simplified Arabic" w:cs="Simplified Arabic" w:hint="cs"/>
                <w:sz w:val="28"/>
                <w:szCs w:val="28"/>
                <w:rtl/>
                <w:lang w:eastAsia="en-US" w:bidi="ar-LB"/>
              </w:rPr>
              <w:t>.</w:t>
            </w:r>
          </w:p>
        </w:tc>
        <w:tc>
          <w:tcPr>
            <w:tcW w:w="2884" w:type="dxa"/>
            <w:shd w:val="clear" w:color="auto" w:fill="auto"/>
          </w:tcPr>
          <w:p w:rsidR="00830322" w:rsidRPr="009E5624" w:rsidRDefault="00830322" w:rsidP="00A94305">
            <w:pPr>
              <w:jc w:val="both"/>
              <w:rPr>
                <w:rFonts w:ascii="Simplified Arabic" w:hAnsi="Simplified Arabic" w:cs="Simplified Arabic"/>
                <w:sz w:val="28"/>
                <w:szCs w:val="28"/>
                <w:rtl/>
              </w:rPr>
            </w:pPr>
            <w:r w:rsidRPr="009E5624">
              <w:rPr>
                <w:rFonts w:ascii="Simplified Arabic" w:hAnsi="Simplified Arabic" w:cs="Simplified Arabic"/>
                <w:sz w:val="28"/>
                <w:szCs w:val="28"/>
                <w:rtl/>
              </w:rPr>
              <w:t>الاستعانة بالإعلام في معالجة قضيّة المرأة</w:t>
            </w:r>
            <w:r>
              <w:rPr>
                <w:rFonts w:ascii="Simplified Arabic" w:hAnsi="Simplified Arabic" w:cs="Simplified Arabic" w:hint="cs"/>
                <w:sz w:val="28"/>
                <w:szCs w:val="28"/>
                <w:rtl/>
              </w:rPr>
              <w:t>.</w:t>
            </w:r>
          </w:p>
        </w:tc>
      </w:tr>
    </w:tbl>
    <w:p w:rsidR="00757BDF" w:rsidRDefault="00757BDF" w:rsidP="00757BDF">
      <w:pPr>
        <w:jc w:val="both"/>
        <w:rPr>
          <w:rFonts w:ascii="Simplified Arabic" w:hAnsi="Simplified Arabic" w:cs="Simplified Arabic"/>
          <w:sz w:val="28"/>
          <w:szCs w:val="28"/>
          <w:rtl/>
        </w:rPr>
      </w:pPr>
    </w:p>
    <w:p w:rsidR="00757BDF" w:rsidRPr="009E5624" w:rsidRDefault="00757BDF" w:rsidP="00757BDF">
      <w:pPr>
        <w:jc w:val="both"/>
        <w:rPr>
          <w:rFonts w:ascii="Simplified Arabic" w:hAnsi="Simplified Arabic" w:cs="Simplified Arabic"/>
          <w:sz w:val="28"/>
          <w:szCs w:val="28"/>
          <w:rtl/>
        </w:rPr>
      </w:pPr>
    </w:p>
    <w:p w:rsidR="00757BDF" w:rsidRPr="009E5624" w:rsidRDefault="00275622" w:rsidP="00757BDF">
      <w:pPr>
        <w:pStyle w:val="Heading1"/>
        <w:jc w:val="both"/>
        <w:rPr>
          <w:rtl/>
        </w:rPr>
      </w:pPr>
      <w:r>
        <w:rPr>
          <w:rFonts w:hint="cs"/>
          <w:rtl/>
        </w:rPr>
        <w:t>مسك الختام</w:t>
      </w:r>
    </w:p>
    <w:p w:rsidR="00E315C6" w:rsidRPr="00EA2BF7" w:rsidRDefault="00EA2BF7" w:rsidP="00F220FD">
      <w:pPr>
        <w:jc w:val="both"/>
        <w:rPr>
          <w:rFonts w:ascii="Simplified Arabic" w:eastAsia="Calibri" w:hAnsi="Simplified Arabic" w:cs="Simplified Arabic"/>
          <w:sz w:val="28"/>
          <w:szCs w:val="28"/>
          <w:rtl/>
          <w:lang w:eastAsia="en-US" w:bidi="ar-LB"/>
        </w:rPr>
      </w:pPr>
      <w:r w:rsidRPr="00EA2BF7">
        <w:rPr>
          <w:rFonts w:ascii="Simplified Arabic" w:eastAsia="Calibri" w:hAnsi="Simplified Arabic" w:cs="Simplified Arabic" w:hint="cs"/>
          <w:sz w:val="28"/>
          <w:szCs w:val="28"/>
          <w:rtl/>
          <w:lang w:eastAsia="en-US" w:bidi="ar-LB"/>
        </w:rPr>
        <w:t>"</w:t>
      </w:r>
      <w:r w:rsidR="00757BDF" w:rsidRPr="00EA2BF7">
        <w:rPr>
          <w:rFonts w:ascii="Simplified Arabic" w:eastAsia="Calibri" w:hAnsi="Simplified Arabic" w:cs="Simplified Arabic"/>
          <w:sz w:val="28"/>
          <w:szCs w:val="28"/>
          <w:rtl/>
          <w:lang w:eastAsia="en-US" w:bidi="ar-LB"/>
        </w:rPr>
        <w:t>إنّ مسألة المرأة مسألة مهمّة، وأفضل من يستطيع أن يتابع هذه المسألة ويحلّها ه</w:t>
      </w:r>
      <w:r w:rsidR="00757BDF" w:rsidRPr="00EA2BF7">
        <w:rPr>
          <w:rFonts w:ascii="Simplified Arabic" w:eastAsia="Calibri" w:hAnsi="Simplified Arabic" w:cs="Simplified Arabic" w:hint="cs"/>
          <w:sz w:val="28"/>
          <w:szCs w:val="28"/>
          <w:rtl/>
          <w:lang w:eastAsia="en-US" w:bidi="ar-LB"/>
        </w:rPr>
        <w:t>نّ</w:t>
      </w:r>
      <w:r w:rsidR="00757BDF" w:rsidRPr="00EA2BF7">
        <w:rPr>
          <w:rFonts w:ascii="Simplified Arabic" w:eastAsia="Calibri" w:hAnsi="Simplified Arabic" w:cs="Simplified Arabic"/>
          <w:sz w:val="28"/>
          <w:szCs w:val="28"/>
          <w:rtl/>
          <w:lang w:eastAsia="en-US" w:bidi="ar-LB"/>
        </w:rPr>
        <w:t xml:space="preserve"> السيّدات أنفسهنّ. ونحن لا نعاني نقصًا أبدًا في تعداد ال</w:t>
      </w:r>
      <w:bookmarkStart w:id="0" w:name="_GoBack"/>
      <w:bookmarkEnd w:id="0"/>
      <w:r w:rsidR="00757BDF" w:rsidRPr="00EA2BF7">
        <w:rPr>
          <w:rFonts w:ascii="Simplified Arabic" w:eastAsia="Calibri" w:hAnsi="Simplified Arabic" w:cs="Simplified Arabic"/>
          <w:sz w:val="28"/>
          <w:szCs w:val="28"/>
          <w:rtl/>
          <w:lang w:eastAsia="en-US" w:bidi="ar-LB"/>
        </w:rPr>
        <w:t>سيّدات المتعلّمات والمثقّفات وذوات الفكر النيّر والاستعداد، وذوات البيان الحسن والقلم المعبّر والحسّ المبادر</w:t>
      </w:r>
      <w:r w:rsidR="00757BDF" w:rsidRPr="00EA2BF7">
        <w:rPr>
          <w:rFonts w:ascii="Simplified Arabic" w:eastAsia="Calibri" w:hAnsi="Simplified Arabic" w:cs="Simplified Arabic" w:hint="cs"/>
          <w:sz w:val="28"/>
          <w:szCs w:val="28"/>
          <w:rtl/>
          <w:lang w:eastAsia="en-US" w:bidi="ar-LB"/>
        </w:rPr>
        <w:t>.</w:t>
      </w:r>
    </w:p>
    <w:p w:rsidR="00E315C6" w:rsidRPr="00EA2BF7" w:rsidRDefault="00757BDF" w:rsidP="00E315C6">
      <w:pPr>
        <w:jc w:val="both"/>
        <w:rPr>
          <w:rFonts w:ascii="Simplified Arabic" w:eastAsia="Calibri" w:hAnsi="Simplified Arabic" w:cs="Simplified Arabic"/>
          <w:sz w:val="28"/>
          <w:szCs w:val="28"/>
          <w:rtl/>
          <w:lang w:eastAsia="en-US" w:bidi="ar-LB"/>
        </w:rPr>
      </w:pPr>
      <w:r w:rsidRPr="00EA2BF7">
        <w:rPr>
          <w:rFonts w:ascii="Simplified Arabic" w:eastAsia="Calibri" w:hAnsi="Simplified Arabic" w:cs="Simplified Arabic"/>
          <w:sz w:val="28"/>
          <w:szCs w:val="28"/>
          <w:rtl/>
          <w:lang w:eastAsia="en-US" w:bidi="ar-LB"/>
        </w:rPr>
        <w:t xml:space="preserve"> يجب النظر إلى الإرشادات الإلهيّة، وترك النظر إلى التعاليم المادّيّة التي يحملها ويروّج لها الغربيّون والأميركيّون حاليًا</w:t>
      </w:r>
      <w:r w:rsidRPr="00EA2BF7">
        <w:rPr>
          <w:rFonts w:ascii="Simplified Arabic" w:eastAsia="Calibri" w:hAnsi="Simplified Arabic" w:cs="Simplified Arabic" w:hint="cs"/>
          <w:sz w:val="28"/>
          <w:szCs w:val="28"/>
          <w:rtl/>
          <w:lang w:eastAsia="en-US" w:bidi="ar-LB"/>
        </w:rPr>
        <w:t>.</w:t>
      </w:r>
      <w:r w:rsidRPr="00EA2BF7">
        <w:rPr>
          <w:rFonts w:ascii="Simplified Arabic" w:eastAsia="Calibri" w:hAnsi="Simplified Arabic" w:cs="Simplified Arabic"/>
          <w:sz w:val="28"/>
          <w:szCs w:val="28"/>
          <w:rtl/>
          <w:lang w:eastAsia="en-US" w:bidi="ar-LB"/>
        </w:rPr>
        <w:t xml:space="preserve"> </w:t>
      </w:r>
    </w:p>
    <w:p w:rsidR="00757BDF" w:rsidRPr="00EA2BF7" w:rsidRDefault="00757BDF" w:rsidP="00077287">
      <w:pPr>
        <w:rPr>
          <w:rFonts w:ascii="Simplified Arabic" w:eastAsia="Calibri" w:hAnsi="Simplified Arabic" w:cs="Simplified Arabic"/>
          <w:sz w:val="28"/>
          <w:szCs w:val="28"/>
          <w:rtl/>
          <w:lang w:eastAsia="en-US" w:bidi="ar-LB"/>
        </w:rPr>
      </w:pPr>
      <w:r w:rsidRPr="00EA2BF7">
        <w:rPr>
          <w:rFonts w:ascii="Simplified Arabic" w:eastAsia="Calibri" w:hAnsi="Simplified Arabic" w:cs="Simplified Arabic"/>
          <w:sz w:val="28"/>
          <w:szCs w:val="28"/>
          <w:rtl/>
          <w:lang w:eastAsia="en-US" w:bidi="ar-LB"/>
        </w:rPr>
        <w:t>يجب أن تتقدّمن، بإذن الله</w:t>
      </w:r>
      <w:r w:rsidR="0012610F">
        <w:rPr>
          <w:rFonts w:ascii="Simplified Arabic" w:eastAsia="Calibri" w:hAnsi="Simplified Arabic" w:cs="Simplified Arabic" w:hint="cs"/>
          <w:sz w:val="28"/>
          <w:szCs w:val="28"/>
          <w:rtl/>
          <w:lang w:eastAsia="en-US" w:bidi="ar-LB"/>
        </w:rPr>
        <w:t>".</w:t>
      </w:r>
    </w:p>
    <w:p w:rsidR="00671062" w:rsidRPr="00EA2BF7" w:rsidRDefault="00671062" w:rsidP="00757BDF">
      <w:pPr>
        <w:rPr>
          <w:rtl/>
          <w:lang w:bidi="ar-LB"/>
        </w:rPr>
      </w:pPr>
    </w:p>
    <w:p w:rsidR="00EA2BF7" w:rsidRPr="00EA2BF7" w:rsidRDefault="00EA2BF7" w:rsidP="00EA2BF7">
      <w:pPr>
        <w:jc w:val="center"/>
        <w:rPr>
          <w:rFonts w:ascii="Simplified Arabic" w:eastAsia="Calibri" w:hAnsi="Simplified Arabic" w:cs="Simplified Arabic"/>
          <w:sz w:val="28"/>
          <w:szCs w:val="28"/>
          <w:lang w:eastAsia="en-US" w:bidi="ar-LB"/>
        </w:rPr>
      </w:pPr>
      <w:r w:rsidRPr="00EA2BF7">
        <w:rPr>
          <w:rFonts w:ascii="Simplified Arabic" w:eastAsia="Calibri" w:hAnsi="Simplified Arabic" w:cs="Simplified Arabic" w:hint="cs"/>
          <w:sz w:val="28"/>
          <w:szCs w:val="28"/>
          <w:rtl/>
          <w:lang w:eastAsia="en-US" w:bidi="ar-LB"/>
        </w:rPr>
        <w:t>الإمام الخامنئي (دام ظله)</w:t>
      </w:r>
    </w:p>
    <w:sectPr w:rsidR="00EA2BF7" w:rsidRPr="00EA2BF7"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2FA" w:rsidRDefault="002152FA" w:rsidP="004B3D51">
      <w:r>
        <w:separator/>
      </w:r>
    </w:p>
  </w:endnote>
  <w:endnote w:type="continuationSeparator" w:id="0">
    <w:p w:rsidR="002152FA" w:rsidRDefault="002152FA"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2FA" w:rsidRDefault="002152FA" w:rsidP="004B3D51">
      <w:r>
        <w:separator/>
      </w:r>
    </w:p>
  </w:footnote>
  <w:footnote w:type="continuationSeparator" w:id="0">
    <w:p w:rsidR="002152FA" w:rsidRDefault="002152FA" w:rsidP="004B3D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1.25pt;height:11.25pt" o:bullet="t">
        <v:imagedata r:id="rId1" o:title="msoC5F"/>
      </v:shape>
    </w:pict>
  </w:numPicBullet>
  <w:abstractNum w:abstractNumId="0" w15:restartNumberingAfterBreak="0">
    <w:nsid w:val="021757EC"/>
    <w:multiLevelType w:val="hybridMultilevel"/>
    <w:tmpl w:val="7B62CBE0"/>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1254B"/>
    <w:multiLevelType w:val="hybridMultilevel"/>
    <w:tmpl w:val="3DAC4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A3B8B"/>
    <w:multiLevelType w:val="hybridMultilevel"/>
    <w:tmpl w:val="E1A65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67525"/>
    <w:multiLevelType w:val="hybridMultilevel"/>
    <w:tmpl w:val="9CB0B4FC"/>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13CED"/>
    <w:multiLevelType w:val="hybridMultilevel"/>
    <w:tmpl w:val="1ED42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94120"/>
    <w:multiLevelType w:val="hybridMultilevel"/>
    <w:tmpl w:val="DDB6094C"/>
    <w:lvl w:ilvl="0" w:tplc="FD1E1A16">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DE2568"/>
    <w:multiLevelType w:val="hybridMultilevel"/>
    <w:tmpl w:val="D8EA3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75790F"/>
    <w:multiLevelType w:val="hybridMultilevel"/>
    <w:tmpl w:val="AE4AF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9294A"/>
    <w:multiLevelType w:val="hybridMultilevel"/>
    <w:tmpl w:val="738E8F06"/>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9" w15:restartNumberingAfterBreak="0">
    <w:nsid w:val="1EA71B44"/>
    <w:multiLevelType w:val="hybridMultilevel"/>
    <w:tmpl w:val="F1FAA47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0F1C79"/>
    <w:multiLevelType w:val="hybridMultilevel"/>
    <w:tmpl w:val="D5C69612"/>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0B4174"/>
    <w:multiLevelType w:val="hybridMultilevel"/>
    <w:tmpl w:val="22E0719A"/>
    <w:lvl w:ilvl="0" w:tplc="39A8374E">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63EC1"/>
    <w:multiLevelType w:val="hybridMultilevel"/>
    <w:tmpl w:val="6B66C17E"/>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3" w15:restartNumberingAfterBreak="0">
    <w:nsid w:val="352F06E8"/>
    <w:multiLevelType w:val="hybridMultilevel"/>
    <w:tmpl w:val="43383E5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8B04A0"/>
    <w:multiLevelType w:val="hybridMultilevel"/>
    <w:tmpl w:val="2F9E352C"/>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C27ABA"/>
    <w:multiLevelType w:val="hybridMultilevel"/>
    <w:tmpl w:val="23B8AA38"/>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2F4196"/>
    <w:multiLevelType w:val="hybridMultilevel"/>
    <w:tmpl w:val="ABF67E18"/>
    <w:lvl w:ilvl="0" w:tplc="FD1E1A16">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3303AE"/>
    <w:multiLevelType w:val="hybridMultilevel"/>
    <w:tmpl w:val="9070B0BC"/>
    <w:lvl w:ilvl="0" w:tplc="7BB8CF8A">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1535F0"/>
    <w:multiLevelType w:val="hybridMultilevel"/>
    <w:tmpl w:val="ECD09E4C"/>
    <w:lvl w:ilvl="0" w:tplc="D446139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E73727A"/>
    <w:multiLevelType w:val="hybridMultilevel"/>
    <w:tmpl w:val="258E2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8064134"/>
    <w:multiLevelType w:val="hybridMultilevel"/>
    <w:tmpl w:val="848C6DF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CA80814"/>
    <w:multiLevelType w:val="hybridMultilevel"/>
    <w:tmpl w:val="44142002"/>
    <w:lvl w:ilvl="0" w:tplc="FD1E1A16">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8"/>
  </w:num>
  <w:num w:numId="3">
    <w:abstractNumId w:val="13"/>
  </w:num>
  <w:num w:numId="4">
    <w:abstractNumId w:val="14"/>
  </w:num>
  <w:num w:numId="5">
    <w:abstractNumId w:val="19"/>
  </w:num>
  <w:num w:numId="6">
    <w:abstractNumId w:val="18"/>
  </w:num>
  <w:num w:numId="7">
    <w:abstractNumId w:val="4"/>
  </w:num>
  <w:num w:numId="8">
    <w:abstractNumId w:val="5"/>
  </w:num>
  <w:num w:numId="9">
    <w:abstractNumId w:val="6"/>
  </w:num>
  <w:num w:numId="10">
    <w:abstractNumId w:val="16"/>
  </w:num>
  <w:num w:numId="11">
    <w:abstractNumId w:val="20"/>
  </w:num>
  <w:num w:numId="12">
    <w:abstractNumId w:val="10"/>
  </w:num>
  <w:num w:numId="13">
    <w:abstractNumId w:val="17"/>
  </w:num>
  <w:num w:numId="14">
    <w:abstractNumId w:val="7"/>
  </w:num>
  <w:num w:numId="15">
    <w:abstractNumId w:val="9"/>
  </w:num>
  <w:num w:numId="16">
    <w:abstractNumId w:val="1"/>
  </w:num>
  <w:num w:numId="17">
    <w:abstractNumId w:val="15"/>
  </w:num>
  <w:num w:numId="18">
    <w:abstractNumId w:val="3"/>
  </w:num>
  <w:num w:numId="19">
    <w:abstractNumId w:val="11"/>
  </w:num>
  <w:num w:numId="20">
    <w:abstractNumId w:val="0"/>
  </w:num>
  <w:num w:numId="21">
    <w:abstractNumId w:val="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D51"/>
    <w:rsid w:val="000116D2"/>
    <w:rsid w:val="00017FB9"/>
    <w:rsid w:val="00077287"/>
    <w:rsid w:val="000C3BE8"/>
    <w:rsid w:val="0012610F"/>
    <w:rsid w:val="002152FA"/>
    <w:rsid w:val="00217BC4"/>
    <w:rsid w:val="00274BEA"/>
    <w:rsid w:val="00275622"/>
    <w:rsid w:val="002C7721"/>
    <w:rsid w:val="003B1735"/>
    <w:rsid w:val="003C48DC"/>
    <w:rsid w:val="00435510"/>
    <w:rsid w:val="004423B7"/>
    <w:rsid w:val="004B3D51"/>
    <w:rsid w:val="00600F1F"/>
    <w:rsid w:val="006407BB"/>
    <w:rsid w:val="00671062"/>
    <w:rsid w:val="0068257B"/>
    <w:rsid w:val="006C268C"/>
    <w:rsid w:val="006E2419"/>
    <w:rsid w:val="006E4003"/>
    <w:rsid w:val="00757BDF"/>
    <w:rsid w:val="007B06B8"/>
    <w:rsid w:val="00824C57"/>
    <w:rsid w:val="00830322"/>
    <w:rsid w:val="008652BB"/>
    <w:rsid w:val="0091491A"/>
    <w:rsid w:val="009D008F"/>
    <w:rsid w:val="00A048F6"/>
    <w:rsid w:val="00AB27EE"/>
    <w:rsid w:val="00B65E9C"/>
    <w:rsid w:val="00C12728"/>
    <w:rsid w:val="00C149F2"/>
    <w:rsid w:val="00C55419"/>
    <w:rsid w:val="00D66405"/>
    <w:rsid w:val="00D90CFD"/>
    <w:rsid w:val="00E315C6"/>
    <w:rsid w:val="00EA151F"/>
    <w:rsid w:val="00EA2BF7"/>
    <w:rsid w:val="00EB58B5"/>
    <w:rsid w:val="00EC461F"/>
    <w:rsid w:val="00F004DF"/>
    <w:rsid w:val="00F220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3DEB5"/>
  <w15:docId w15:val="{DF9EAEC5-FD9B-44B8-B407-B6804EC3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C149F2"/>
    <w:pPr>
      <w:keepNext/>
      <w:shd w:val="clear" w:color="auto" w:fill="B2A1C7"/>
      <w:jc w:val="center"/>
      <w:outlineLvl w:val="0"/>
    </w:pPr>
    <w:rPr>
      <w:rFonts w:ascii="Simplified Arabic" w:hAnsi="Simplified Arabic" w:cs="Simplified Arabic"/>
      <w:b/>
      <w:bCs/>
      <w:noProof/>
      <w:color w:val="000000"/>
      <w:sz w:val="28"/>
      <w:szCs w:val="28"/>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49F2"/>
    <w:rPr>
      <w:rFonts w:ascii="Simplified Arabic" w:eastAsia="Times New Roman" w:hAnsi="Simplified Arabic" w:cs="Simplified Arabic"/>
      <w:b/>
      <w:bCs/>
      <w:noProof/>
      <w:color w:val="000000"/>
      <w:sz w:val="28"/>
      <w:szCs w:val="28"/>
      <w:shd w:val="clear" w:color="auto" w:fill="B2A1C7"/>
      <w:lang w:val="ar-SA" w:eastAsia="ar-SA"/>
    </w:rPr>
  </w:style>
  <w:style w:type="paragraph" w:styleId="FootnoteText">
    <w:name w:val="footnote text"/>
    <w:basedOn w:val="Normal"/>
    <w:link w:val="FootnoteTextChar"/>
    <w:rsid w:val="004B3D51"/>
    <w:rPr>
      <w:sz w:val="20"/>
      <w:szCs w:val="20"/>
      <w:lang w:val="x-none"/>
    </w:rPr>
  </w:style>
  <w:style w:type="character" w:customStyle="1" w:styleId="FootnoteTextChar">
    <w:name w:val="Footnote Text Char"/>
    <w:basedOn w:val="DefaultParagraphFont"/>
    <w:link w:val="FootnoteText"/>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 w:type="paragraph" w:styleId="ListParagraph">
    <w:name w:val="List Paragraph"/>
    <w:basedOn w:val="Normal"/>
    <w:uiPriority w:val="34"/>
    <w:qFormat/>
    <w:rsid w:val="008652BB"/>
    <w:pPr>
      <w:ind w:left="720"/>
      <w:contextualSpacing/>
    </w:pPr>
  </w:style>
  <w:style w:type="table" w:styleId="TableGrid">
    <w:name w:val="Table Grid"/>
    <w:basedOn w:val="TableNormal"/>
    <w:uiPriority w:val="39"/>
    <w:rsid w:val="0001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048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85453">
      <w:bodyDiv w:val="1"/>
      <w:marLeft w:val="0"/>
      <w:marRight w:val="0"/>
      <w:marTop w:val="0"/>
      <w:marBottom w:val="0"/>
      <w:divBdr>
        <w:top w:val="none" w:sz="0" w:space="0" w:color="auto"/>
        <w:left w:val="none" w:sz="0" w:space="0" w:color="auto"/>
        <w:bottom w:val="none" w:sz="0" w:space="0" w:color="auto"/>
        <w:right w:val="none" w:sz="0" w:space="0" w:color="auto"/>
      </w:divBdr>
    </w:div>
    <w:div w:id="494028231">
      <w:bodyDiv w:val="1"/>
      <w:marLeft w:val="0"/>
      <w:marRight w:val="0"/>
      <w:marTop w:val="0"/>
      <w:marBottom w:val="0"/>
      <w:divBdr>
        <w:top w:val="none" w:sz="0" w:space="0" w:color="auto"/>
        <w:left w:val="none" w:sz="0" w:space="0" w:color="auto"/>
        <w:bottom w:val="none" w:sz="0" w:space="0" w:color="auto"/>
        <w:right w:val="none" w:sz="0" w:space="0" w:color="auto"/>
      </w:divBdr>
    </w:div>
    <w:div w:id="1515148965">
      <w:bodyDiv w:val="1"/>
      <w:marLeft w:val="0"/>
      <w:marRight w:val="0"/>
      <w:marTop w:val="0"/>
      <w:marBottom w:val="0"/>
      <w:divBdr>
        <w:top w:val="none" w:sz="0" w:space="0" w:color="auto"/>
        <w:left w:val="none" w:sz="0" w:space="0" w:color="auto"/>
        <w:bottom w:val="none" w:sz="0" w:space="0" w:color="auto"/>
        <w:right w:val="none" w:sz="0" w:space="0" w:color="auto"/>
      </w:divBdr>
    </w:div>
    <w:div w:id="19687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10</cp:revision>
  <dcterms:created xsi:type="dcterms:W3CDTF">2020-02-17T18:41:00Z</dcterms:created>
  <dcterms:modified xsi:type="dcterms:W3CDTF">2022-07-29T10:36:00Z</dcterms:modified>
</cp:coreProperties>
</file>